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3"/>
      </w:tblGrid>
      <w:tr w:rsidR="00AB0D11">
        <w:trPr>
          <w:trHeight w:val="1443"/>
        </w:trPr>
        <w:tc>
          <w:tcPr>
            <w:tcW w:w="9923" w:type="dxa"/>
            <w:tcBorders>
              <w:top w:val="single" w:sz="4" w:space="0" w:color="000000"/>
              <w:left w:val="single" w:sz="4" w:space="0" w:color="000000"/>
              <w:bottom w:val="single" w:sz="4" w:space="0" w:color="000000"/>
              <w:right w:val="single" w:sz="4" w:space="0" w:color="000000"/>
            </w:tcBorders>
            <w:shd w:val="clear" w:color="auto" w:fill="0072C6"/>
            <w:tcMar>
              <w:top w:w="80" w:type="dxa"/>
              <w:left w:w="80" w:type="dxa"/>
              <w:bottom w:w="80" w:type="dxa"/>
              <w:right w:w="80" w:type="dxa"/>
            </w:tcMar>
          </w:tcPr>
          <w:p w:rsidR="00AB0D11" w:rsidRDefault="00AB0D11">
            <w:pPr>
              <w:pStyle w:val="Body"/>
              <w:rPr>
                <w:rFonts w:ascii="Arial" w:hAnsi="Arial"/>
                <w:b/>
                <w:bCs/>
                <w:color w:val="FFFFFF"/>
                <w:u w:color="FFFFFF"/>
                <w:lang w:val="en-US"/>
              </w:rPr>
            </w:pPr>
            <w:bookmarkStart w:id="0" w:name="_GoBack"/>
            <w:bookmarkEnd w:id="0"/>
          </w:p>
          <w:p w:rsidR="00AB0D11" w:rsidRDefault="00AE66E6">
            <w:pPr>
              <w:pStyle w:val="Body"/>
              <w:rPr>
                <w:rFonts w:ascii="Arial" w:eastAsia="Arial" w:hAnsi="Arial" w:cs="Arial"/>
                <w:b/>
                <w:bCs/>
                <w:color w:val="FFFFFF"/>
                <w:u w:color="FFFFFF"/>
              </w:rPr>
            </w:pPr>
            <w:r>
              <w:rPr>
                <w:rFonts w:ascii="Arial" w:hAnsi="Arial"/>
                <w:b/>
                <w:bCs/>
                <w:color w:val="FFFFFF"/>
                <w:u w:color="FFFFFF"/>
                <w:lang w:val="en-US"/>
              </w:rPr>
              <w:t>ANNEX E:  Harrow CCG (</w:t>
            </w:r>
            <w:r w:rsidR="00670A9A">
              <w:rPr>
                <w:rFonts w:ascii="Arial" w:hAnsi="Arial"/>
                <w:b/>
                <w:bCs/>
                <w:color w:val="FFFFFF"/>
                <w:u w:color="FFFFFF"/>
                <w:lang w:val="en-US"/>
              </w:rPr>
              <w:t>Version 20th Dec 2018</w:t>
            </w:r>
            <w:r>
              <w:rPr>
                <w:rFonts w:ascii="Arial" w:hAnsi="Arial"/>
                <w:b/>
                <w:bCs/>
                <w:color w:val="FFFFFF"/>
                <w:u w:color="FFFFFF"/>
                <w:lang w:val="en-US"/>
              </w:rPr>
              <w:t>)</w:t>
            </w:r>
          </w:p>
          <w:p w:rsidR="00AB0D11" w:rsidRDefault="00AB0D11">
            <w:pPr>
              <w:pStyle w:val="Body"/>
              <w:rPr>
                <w:rFonts w:ascii="Arial" w:eastAsia="Arial" w:hAnsi="Arial" w:cs="Arial"/>
                <w:b/>
                <w:bCs/>
                <w:color w:val="FFFFFF"/>
                <w:u w:color="FFFFFF"/>
                <w:lang w:val="en-US"/>
              </w:rPr>
            </w:pPr>
          </w:p>
          <w:p w:rsidR="00AB0D11" w:rsidRDefault="00AE66E6">
            <w:pPr>
              <w:pStyle w:val="Body"/>
            </w:pPr>
            <w:r>
              <w:rPr>
                <w:rFonts w:ascii="Arial" w:hAnsi="Arial"/>
                <w:color w:val="FFFFFF"/>
                <w:u w:color="FFFFFF"/>
                <w:lang w:val="en-US"/>
              </w:rPr>
              <w:t>Local information and implementation plans for  Harrow CCG and Harrow Council</w:t>
            </w:r>
          </w:p>
        </w:tc>
      </w:tr>
    </w:tbl>
    <w:p w:rsidR="00AB0D11" w:rsidRDefault="00AB0D11">
      <w:pPr>
        <w:pStyle w:val="Body"/>
        <w:jc w:val="both"/>
        <w:rPr>
          <w:rFonts w:ascii="Arial" w:eastAsia="Arial" w:hAnsi="Arial" w:cs="Arial"/>
          <w:b/>
          <w:bCs/>
          <w:u w:val="single"/>
        </w:rPr>
      </w:pPr>
    </w:p>
    <w:p w:rsidR="00AB0D11" w:rsidRDefault="00AB0D11">
      <w:pPr>
        <w:pStyle w:val="Body"/>
        <w:jc w:val="both"/>
        <w:rPr>
          <w:rFonts w:ascii="Arial" w:eastAsia="Arial" w:hAnsi="Arial" w:cs="Arial"/>
          <w:b/>
          <w:bCs/>
          <w:u w:val="single"/>
        </w:rPr>
      </w:pPr>
    </w:p>
    <w:p w:rsidR="00AB0D11" w:rsidRDefault="00AE66E6">
      <w:pPr>
        <w:pStyle w:val="ListParagraph"/>
        <w:numPr>
          <w:ilvl w:val="0"/>
          <w:numId w:val="2"/>
        </w:numPr>
        <w:rPr>
          <w:rFonts w:ascii="Arial" w:hAnsi="Arial"/>
          <w:b/>
          <w:bCs/>
          <w:color w:val="0070C0"/>
        </w:rPr>
      </w:pPr>
      <w:r>
        <w:rPr>
          <w:rFonts w:ascii="Arial" w:hAnsi="Arial"/>
          <w:b/>
          <w:bCs/>
          <w:color w:val="0070C0"/>
          <w:u w:color="0070C0"/>
        </w:rPr>
        <w:t>Executive Summary</w:t>
      </w:r>
    </w:p>
    <w:p w:rsidR="00AB0D11" w:rsidRDefault="00AB0D11">
      <w:pPr>
        <w:pStyle w:val="Body"/>
        <w:rPr>
          <w:rFonts w:ascii="Arial" w:eastAsia="Arial" w:hAnsi="Arial" w:cs="Arial"/>
          <w:b/>
          <w:bCs/>
          <w:color w:val="0070C0"/>
          <w:u w:color="0070C0"/>
        </w:rPr>
      </w:pPr>
    </w:p>
    <w:p w:rsidR="00AB0D11" w:rsidRDefault="00AE66E6">
      <w:pPr>
        <w:pStyle w:val="Body"/>
        <w:rPr>
          <w:rFonts w:ascii="Arial" w:eastAsia="Arial" w:hAnsi="Arial" w:cs="Arial"/>
        </w:rPr>
      </w:pPr>
      <w:r>
        <w:rPr>
          <w:rFonts w:ascii="Arial" w:hAnsi="Arial"/>
          <w:lang w:val="en-US"/>
        </w:rPr>
        <w:t>Harrow CCG, Harrow Council and our partners CNWL and Barnardo’s Harrow Horizons, together with a strong local voluntary sector are utilising CAMHS transformation to build a coalition of early intervention, treatment and support for young people across the borough. 2017-18 achievements across Harrow include:</w:t>
      </w:r>
    </w:p>
    <w:p w:rsidR="00AB0D11" w:rsidRDefault="00AB0D11">
      <w:pPr>
        <w:pStyle w:val="Body"/>
        <w:rPr>
          <w:rFonts w:ascii="Arial" w:eastAsia="Arial" w:hAnsi="Arial" w:cs="Arial"/>
        </w:rPr>
      </w:pPr>
    </w:p>
    <w:p w:rsidR="00AB0D11" w:rsidRDefault="00AE66E6">
      <w:pPr>
        <w:pStyle w:val="ListParagraph"/>
        <w:numPr>
          <w:ilvl w:val="0"/>
          <w:numId w:val="4"/>
        </w:numPr>
        <w:rPr>
          <w:rFonts w:ascii="Arial" w:hAnsi="Arial"/>
        </w:rPr>
      </w:pPr>
      <w:r>
        <w:rPr>
          <w:rFonts w:ascii="Arial" w:hAnsi="Arial"/>
        </w:rPr>
        <w:t>Joint commissioning by Harrow of CCG and Harrow Council of mental health services for young</w:t>
      </w:r>
      <w:r w:rsidR="00502E29">
        <w:rPr>
          <w:rFonts w:ascii="Arial" w:hAnsi="Arial"/>
        </w:rPr>
        <w:t xml:space="preserve"> people continues to flourish which is </w:t>
      </w:r>
      <w:r>
        <w:rPr>
          <w:rFonts w:ascii="Arial" w:hAnsi="Arial"/>
        </w:rPr>
        <w:t>supported by a Tripartite Funding Panel; an Emotional Wellbeing Board and a Joint Commissioning Executive.</w:t>
      </w:r>
    </w:p>
    <w:p w:rsidR="00AB0D11" w:rsidRDefault="00AB0D11">
      <w:pPr>
        <w:pStyle w:val="Body"/>
        <w:rPr>
          <w:rFonts w:ascii="Arial" w:eastAsia="Arial" w:hAnsi="Arial" w:cs="Arial"/>
        </w:rPr>
      </w:pPr>
    </w:p>
    <w:p w:rsidR="00AB0D11" w:rsidRDefault="00AE66E6">
      <w:pPr>
        <w:pStyle w:val="ListParagraph"/>
        <w:numPr>
          <w:ilvl w:val="0"/>
          <w:numId w:val="4"/>
        </w:numPr>
        <w:rPr>
          <w:rFonts w:ascii="Arial" w:hAnsi="Arial"/>
        </w:rPr>
      </w:pPr>
      <w:r>
        <w:rPr>
          <w:rFonts w:ascii="Arial" w:hAnsi="Arial"/>
        </w:rPr>
        <w:t>Harrow Horizons</w:t>
      </w:r>
      <w:r>
        <w:rPr>
          <w:rFonts w:ascii="Arial" w:eastAsia="Arial" w:hAnsi="Arial" w:cs="Arial"/>
          <w:vertAlign w:val="superscript"/>
        </w:rPr>
        <w:footnoteReference w:id="2"/>
      </w:r>
      <w:r>
        <w:rPr>
          <w:rFonts w:ascii="Arial" w:hAnsi="Arial"/>
        </w:rPr>
        <w:t xml:space="preserve"> has improved recruitment so that more young people can be seen promptly.</w:t>
      </w:r>
    </w:p>
    <w:p w:rsidR="00AB0D11" w:rsidRDefault="00AB0D11">
      <w:pPr>
        <w:pStyle w:val="ListParagraph"/>
        <w:rPr>
          <w:rFonts w:ascii="Arial" w:eastAsia="Arial" w:hAnsi="Arial" w:cs="Arial"/>
        </w:rPr>
      </w:pPr>
    </w:p>
    <w:p w:rsidR="00AB0D11" w:rsidRDefault="00AE66E6">
      <w:pPr>
        <w:pStyle w:val="ListParagraph"/>
        <w:numPr>
          <w:ilvl w:val="0"/>
          <w:numId w:val="4"/>
        </w:numPr>
        <w:rPr>
          <w:rFonts w:ascii="Arial" w:hAnsi="Arial"/>
        </w:rPr>
      </w:pPr>
      <w:r>
        <w:rPr>
          <w:rFonts w:ascii="Arial" w:hAnsi="Arial"/>
        </w:rPr>
        <w:t>Harrow CAMHS has reorganised operations in order to maximise clinical contact and reduce waiting times.</w:t>
      </w:r>
    </w:p>
    <w:p w:rsidR="00AB0D11" w:rsidRDefault="00AB0D11">
      <w:pPr>
        <w:pStyle w:val="Body"/>
        <w:rPr>
          <w:rFonts w:ascii="Arial" w:eastAsia="Arial" w:hAnsi="Arial" w:cs="Arial"/>
        </w:rPr>
      </w:pPr>
    </w:p>
    <w:p w:rsidR="00AB0D11" w:rsidRDefault="00AE66E6">
      <w:pPr>
        <w:pStyle w:val="ListParagraph"/>
        <w:numPr>
          <w:ilvl w:val="0"/>
          <w:numId w:val="4"/>
        </w:numPr>
        <w:rPr>
          <w:rFonts w:ascii="Arial" w:hAnsi="Arial"/>
        </w:rPr>
      </w:pPr>
      <w:r>
        <w:rPr>
          <w:rFonts w:ascii="Arial" w:hAnsi="Arial"/>
        </w:rPr>
        <w:t>Young Harrow Foundation published the results of its ground breaking needs analysis ‘This Is Harrow’ which highlighted the priority Harrow young people afford to addressing emotional wellbeing and mental health needs.</w:t>
      </w:r>
    </w:p>
    <w:p w:rsidR="00AB0D11" w:rsidRDefault="00AB0D11">
      <w:pPr>
        <w:pStyle w:val="Body"/>
        <w:rPr>
          <w:rFonts w:ascii="Arial" w:eastAsia="Arial" w:hAnsi="Arial" w:cs="Arial"/>
        </w:rPr>
      </w:pPr>
    </w:p>
    <w:p w:rsidR="00AB0D11" w:rsidRDefault="00AE66E6">
      <w:pPr>
        <w:pStyle w:val="ListParagraph"/>
        <w:numPr>
          <w:ilvl w:val="0"/>
          <w:numId w:val="4"/>
        </w:numPr>
        <w:rPr>
          <w:rFonts w:ascii="Arial" w:hAnsi="Arial"/>
        </w:rPr>
      </w:pPr>
      <w:r>
        <w:rPr>
          <w:rFonts w:ascii="Arial" w:hAnsi="Arial"/>
        </w:rPr>
        <w:t>Harrow has also developed a strong Dynamic Risk Register which brings together multi-agency planning to deliver co-ordinated support and treatment to promote good health and avoid unnecessary admissions for young people with learning disabilities, ASD and mental health concerns.</w:t>
      </w:r>
    </w:p>
    <w:p w:rsidR="00AB0D11" w:rsidRDefault="00AB0D11">
      <w:pPr>
        <w:pStyle w:val="Body"/>
        <w:rPr>
          <w:rFonts w:ascii="Arial" w:eastAsia="Arial" w:hAnsi="Arial" w:cs="Arial"/>
          <w:b/>
          <w:bCs/>
          <w:color w:val="0070C0"/>
          <w:u w:color="0070C0"/>
        </w:rPr>
      </w:pPr>
    </w:p>
    <w:p w:rsidR="00AB0D11" w:rsidRDefault="00AE66E6">
      <w:pPr>
        <w:pStyle w:val="Body"/>
        <w:rPr>
          <w:rFonts w:ascii="Arial" w:eastAsia="Arial" w:hAnsi="Arial" w:cs="Arial"/>
        </w:rPr>
      </w:pPr>
      <w:r>
        <w:rPr>
          <w:rFonts w:ascii="Arial" w:hAnsi="Arial"/>
          <w:lang w:val="en-US"/>
        </w:rPr>
        <w:t>In addition MIND in Harrow</w:t>
      </w:r>
      <w:r>
        <w:rPr>
          <w:rFonts w:ascii="Corbel" w:eastAsia="Corbel" w:hAnsi="Corbel" w:cs="Corbel"/>
        </w:rPr>
        <w:t xml:space="preserve">, </w:t>
      </w:r>
      <w:r>
        <w:rPr>
          <w:rFonts w:ascii="Arial" w:hAnsi="Arial"/>
          <w:lang w:val="en-US"/>
        </w:rPr>
        <w:t>Mosaic LGBT Youth Centre, Paiwand</w:t>
      </w:r>
      <w:r>
        <w:rPr>
          <w:rFonts w:ascii="Arial" w:eastAsia="Arial" w:hAnsi="Arial" w:cs="Arial"/>
          <w:vertAlign w:val="superscript"/>
        </w:rPr>
        <w:footnoteReference w:id="3"/>
      </w:r>
      <w:r>
        <w:rPr>
          <w:rFonts w:ascii="Arial" w:hAnsi="Arial"/>
          <w:lang w:val="en-US"/>
        </w:rPr>
        <w:t xml:space="preserve"> and CAAS (Centre for ADHD and Autism), Young Harrow Foundation, local clinicians and Harrow Public Health came together at the recent Heads Up Conference</w:t>
      </w:r>
      <w:r>
        <w:rPr>
          <w:rFonts w:ascii="Arial" w:eastAsia="Arial" w:hAnsi="Arial" w:cs="Arial"/>
          <w:vertAlign w:val="superscript"/>
        </w:rPr>
        <w:footnoteReference w:id="4"/>
      </w:r>
      <w:r>
        <w:rPr>
          <w:rFonts w:ascii="Arial" w:hAnsi="Arial"/>
          <w:lang w:val="en-US"/>
        </w:rPr>
        <w:t xml:space="preserve"> to develop plans to improve local collaboration. </w:t>
      </w:r>
    </w:p>
    <w:p w:rsidR="00AB0D11" w:rsidRDefault="00AB0D11">
      <w:pPr>
        <w:pStyle w:val="Body"/>
        <w:rPr>
          <w:rFonts w:ascii="Arial" w:eastAsia="Arial" w:hAnsi="Arial" w:cs="Arial"/>
          <w:b/>
          <w:bCs/>
          <w:color w:val="0070C0"/>
          <w:u w:color="0070C0"/>
        </w:rPr>
      </w:pPr>
    </w:p>
    <w:p w:rsidR="00AB0D11" w:rsidRDefault="00AE66E6">
      <w:pPr>
        <w:pStyle w:val="ListParagraph"/>
        <w:numPr>
          <w:ilvl w:val="0"/>
          <w:numId w:val="5"/>
        </w:numPr>
        <w:rPr>
          <w:rFonts w:ascii="Arial" w:hAnsi="Arial"/>
          <w:b/>
          <w:bCs/>
          <w:color w:val="0070C0"/>
        </w:rPr>
      </w:pPr>
      <w:r>
        <w:rPr>
          <w:rFonts w:ascii="Arial" w:hAnsi="Arial"/>
          <w:b/>
          <w:bCs/>
          <w:color w:val="0070C0"/>
          <w:u w:color="0070C0"/>
        </w:rPr>
        <w:t>Harrow’s local needs</w:t>
      </w:r>
    </w:p>
    <w:p w:rsidR="00AB0D11" w:rsidRDefault="00AB0D11">
      <w:pPr>
        <w:pStyle w:val="Body"/>
        <w:rPr>
          <w:rFonts w:ascii="Arial" w:eastAsia="Arial" w:hAnsi="Arial" w:cs="Arial"/>
          <w:b/>
          <w:bCs/>
          <w:color w:val="0070C0"/>
          <w:u w:color="0070C0"/>
        </w:rPr>
      </w:pPr>
    </w:p>
    <w:p w:rsidR="00AB0D11" w:rsidRDefault="00AE66E6">
      <w:pPr>
        <w:pStyle w:val="Body"/>
        <w:rPr>
          <w:rFonts w:ascii="Arial" w:eastAsia="Arial" w:hAnsi="Arial" w:cs="Arial"/>
        </w:rPr>
      </w:pPr>
      <w:r>
        <w:rPr>
          <w:rFonts w:ascii="Arial" w:hAnsi="Arial"/>
          <w:lang w:val="en-US"/>
        </w:rPr>
        <w:lastRenderedPageBreak/>
        <w:t>Harrow is an outer North West London Borough with a diverse population</w:t>
      </w:r>
      <w:r>
        <w:rPr>
          <w:rFonts w:ascii="Arial" w:eastAsia="Arial" w:hAnsi="Arial" w:cs="Arial"/>
          <w:vertAlign w:val="superscript"/>
        </w:rPr>
        <w:footnoteReference w:id="5"/>
      </w:r>
      <w:r>
        <w:rPr>
          <w:rFonts w:ascii="Arial" w:hAnsi="Arial"/>
          <w:lang w:val="en-US"/>
        </w:rPr>
        <w:t xml:space="preserve"> of </w:t>
      </w:r>
      <w:r>
        <w:rPr>
          <w:rFonts w:ascii="Arial" w:hAnsi="Arial"/>
        </w:rPr>
        <w:t xml:space="preserve">247,500 </w:t>
      </w:r>
      <w:r>
        <w:rPr>
          <w:rFonts w:ascii="Arial" w:hAnsi="Arial"/>
          <w:lang w:val="en-US"/>
        </w:rPr>
        <w:t>residents</w:t>
      </w:r>
      <w:r>
        <w:rPr>
          <w:rFonts w:ascii="Arial" w:eastAsia="Arial" w:hAnsi="Arial" w:cs="Arial"/>
          <w:vertAlign w:val="superscript"/>
        </w:rPr>
        <w:footnoteReference w:id="6"/>
      </w:r>
      <w:r>
        <w:rPr>
          <w:rFonts w:ascii="Arial" w:hAnsi="Arial"/>
          <w:lang w:val="en-US"/>
        </w:rPr>
        <w:t>. Whilst one fifth of the borough is composed or parkland, Harrow is a vibrant part of the London economy with over 10,000 businesses and a strong entrepreneurial tradition characterised by a thriving small business culture with 91% of companies employing less than 11 staff.</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 xml:space="preserve">Harrow has 51 schools, </w:t>
      </w:r>
      <w:r>
        <w:rPr>
          <w:rFonts w:ascii="Arial" w:hAnsi="Arial"/>
          <w:lang w:val="ru-RU"/>
        </w:rPr>
        <w:t>3</w:t>
      </w:r>
      <w:r w:rsidR="005F59DD">
        <w:rPr>
          <w:rFonts w:ascii="Arial" w:hAnsi="Arial"/>
        </w:rPr>
        <w:t>3</w:t>
      </w:r>
      <w:r>
        <w:rPr>
          <w:rFonts w:ascii="Arial" w:hAnsi="Arial"/>
          <w:lang w:val="en-US"/>
        </w:rPr>
        <w:t xml:space="preserve"> GP practices, 62 pharmacies and 9 children’s centres supporting an under 19 population of 58,611</w:t>
      </w:r>
      <w:r>
        <w:rPr>
          <w:rFonts w:ascii="Arial" w:eastAsia="Arial" w:hAnsi="Arial" w:cs="Arial"/>
          <w:vertAlign w:val="superscript"/>
        </w:rPr>
        <w:footnoteReference w:id="7"/>
      </w:r>
      <w:r>
        <w:rPr>
          <w:rFonts w:ascii="Arial" w:hAnsi="Arial"/>
        </w:rPr>
        <w:t>.</w:t>
      </w:r>
      <w:r>
        <w:rPr>
          <w:rFonts w:ascii="Arial" w:hAnsi="Arial"/>
        </w:rPr>
        <w:tab/>
      </w:r>
    </w:p>
    <w:p w:rsidR="00AB0D11" w:rsidRDefault="00AB0D11">
      <w:pPr>
        <w:pStyle w:val="ListParagraph"/>
        <w:ind w:left="1080"/>
        <w:rPr>
          <w:rFonts w:ascii="Arial" w:eastAsia="Arial" w:hAnsi="Arial" w:cs="Arial"/>
          <w:b/>
          <w:bCs/>
          <w:color w:val="0070C0"/>
          <w:u w:color="0070C0"/>
        </w:rPr>
      </w:pPr>
    </w:p>
    <w:p w:rsidR="00AB0D11" w:rsidRDefault="00AE66E6">
      <w:pPr>
        <w:pStyle w:val="ListParagraph"/>
        <w:ind w:left="3" w:hanging="3"/>
        <w:rPr>
          <w:rFonts w:ascii="Arial" w:eastAsia="Arial" w:hAnsi="Arial" w:cs="Arial"/>
        </w:rPr>
      </w:pPr>
      <w:r>
        <w:rPr>
          <w:rFonts w:ascii="Arial" w:hAnsi="Arial"/>
        </w:rPr>
        <w:t>Approximately 18% (8,400) of children in the Harrow live in low income families and by the end of primary school some 20.4% (512) of children are classified as obese. Among adults the rate of TB and recorded diabetes is worse than that seen across the rest of the country and life expectancy is 6.6 years lower for men and 4.3 years lower for women in the most deprived areas of Harrow compared with the least deprived areas.</w:t>
      </w:r>
    </w:p>
    <w:p w:rsidR="00AB0D11" w:rsidRDefault="00AB0D11">
      <w:pPr>
        <w:pStyle w:val="ListParagraph"/>
        <w:ind w:left="3" w:hanging="3"/>
        <w:rPr>
          <w:rFonts w:ascii="Arial" w:eastAsia="Arial" w:hAnsi="Arial" w:cs="Arial"/>
        </w:rPr>
      </w:pPr>
    </w:p>
    <w:p w:rsidR="00AB0D11" w:rsidRDefault="00AE66E6">
      <w:pPr>
        <w:pStyle w:val="ListParagraph"/>
        <w:ind w:left="3" w:hanging="3"/>
        <w:rPr>
          <w:rFonts w:ascii="Arial" w:eastAsia="Arial" w:hAnsi="Arial" w:cs="Arial"/>
        </w:rPr>
      </w:pPr>
      <w:r>
        <w:rPr>
          <w:rFonts w:ascii="Arial" w:hAnsi="Arial"/>
        </w:rPr>
        <w:t>Public Health England estimates for Mental Health Disorders in Harrow, which are slightly below national and London averages, are as follows:</w:t>
      </w:r>
    </w:p>
    <w:p w:rsidR="00AB0D11" w:rsidRDefault="00AB0D11">
      <w:pPr>
        <w:pStyle w:val="ListParagraph"/>
        <w:ind w:left="3" w:hanging="3"/>
        <w:rPr>
          <w:rFonts w:ascii="Arial" w:eastAsia="Arial" w:hAnsi="Arial" w:cs="Arial"/>
        </w:rPr>
      </w:pPr>
    </w:p>
    <w:p w:rsidR="00AB0D11" w:rsidRDefault="00AE66E6">
      <w:pPr>
        <w:pStyle w:val="ListParagraph"/>
        <w:numPr>
          <w:ilvl w:val="0"/>
          <w:numId w:val="7"/>
        </w:numPr>
        <w:rPr>
          <w:rFonts w:ascii="Arial" w:hAnsi="Arial"/>
        </w:rPr>
      </w:pPr>
      <w:r>
        <w:rPr>
          <w:rFonts w:ascii="Arial" w:hAnsi="Arial"/>
        </w:rPr>
        <w:t>Any mental health disorder</w:t>
      </w:r>
      <w:r>
        <w:rPr>
          <w:rFonts w:ascii="Arial" w:hAnsi="Arial"/>
        </w:rPr>
        <w:tab/>
        <w:t>3,187</w:t>
      </w:r>
    </w:p>
    <w:p w:rsidR="00AB0D11" w:rsidRDefault="00AE66E6">
      <w:pPr>
        <w:pStyle w:val="ListParagraph"/>
        <w:numPr>
          <w:ilvl w:val="0"/>
          <w:numId w:val="7"/>
        </w:numPr>
        <w:rPr>
          <w:rFonts w:ascii="Arial" w:hAnsi="Arial"/>
        </w:rPr>
      </w:pPr>
      <w:r>
        <w:rPr>
          <w:rFonts w:ascii="Arial" w:hAnsi="Arial"/>
        </w:rPr>
        <w:t>Emotional Disorders</w:t>
      </w:r>
      <w:r>
        <w:rPr>
          <w:rFonts w:ascii="Arial" w:hAnsi="Arial"/>
        </w:rPr>
        <w:tab/>
      </w:r>
      <w:r>
        <w:rPr>
          <w:rFonts w:ascii="Arial" w:hAnsi="Arial"/>
        </w:rPr>
        <w:tab/>
        <w:t>1,237</w:t>
      </w:r>
    </w:p>
    <w:p w:rsidR="00AB0D11" w:rsidRDefault="00AE66E6">
      <w:pPr>
        <w:pStyle w:val="ListParagraph"/>
        <w:numPr>
          <w:ilvl w:val="0"/>
          <w:numId w:val="7"/>
        </w:numPr>
        <w:rPr>
          <w:rFonts w:ascii="Arial" w:hAnsi="Arial"/>
        </w:rPr>
      </w:pPr>
      <w:r>
        <w:rPr>
          <w:rFonts w:ascii="Arial" w:hAnsi="Arial"/>
        </w:rPr>
        <w:t>Conduct Disorders</w:t>
      </w:r>
      <w:r>
        <w:rPr>
          <w:rFonts w:ascii="Arial" w:hAnsi="Arial"/>
        </w:rPr>
        <w:tab/>
      </w:r>
      <w:r>
        <w:rPr>
          <w:rFonts w:ascii="Arial" w:hAnsi="Arial"/>
        </w:rPr>
        <w:tab/>
        <w:t>1,920</w:t>
      </w:r>
      <w:r>
        <w:rPr>
          <w:rFonts w:ascii="Arial" w:hAnsi="Arial"/>
        </w:rPr>
        <w:tab/>
      </w:r>
    </w:p>
    <w:p w:rsidR="00AB0D11" w:rsidRDefault="00AE66E6">
      <w:pPr>
        <w:pStyle w:val="ListParagraph"/>
        <w:numPr>
          <w:ilvl w:val="0"/>
          <w:numId w:val="7"/>
        </w:numPr>
        <w:rPr>
          <w:rFonts w:ascii="Arial" w:hAnsi="Arial"/>
          <w:b/>
          <w:bCs/>
        </w:rPr>
      </w:pPr>
      <w:r>
        <w:rPr>
          <w:rFonts w:ascii="Arial" w:hAnsi="Arial"/>
        </w:rPr>
        <w:t>Hyperkinetic Disorders</w:t>
      </w:r>
      <w:r>
        <w:rPr>
          <w:rFonts w:ascii="Arial" w:hAnsi="Arial"/>
        </w:rPr>
        <w:tab/>
        <w:t xml:space="preserve">   521</w:t>
      </w:r>
    </w:p>
    <w:p w:rsidR="00AB0D11" w:rsidRDefault="00AB0D11">
      <w:pPr>
        <w:pStyle w:val="ListParagraph"/>
        <w:ind w:left="1080"/>
        <w:rPr>
          <w:rFonts w:ascii="Arial" w:eastAsia="Arial" w:hAnsi="Arial" w:cs="Arial"/>
          <w:b/>
          <w:bCs/>
        </w:rPr>
      </w:pPr>
    </w:p>
    <w:p w:rsidR="00AB0D11" w:rsidRDefault="00AE66E6">
      <w:pPr>
        <w:pStyle w:val="ListParagraph"/>
        <w:ind w:left="0"/>
        <w:rPr>
          <w:rFonts w:ascii="Arial" w:eastAsia="Arial" w:hAnsi="Arial" w:cs="Arial"/>
          <w:b/>
          <w:bCs/>
        </w:rPr>
      </w:pPr>
      <w:r>
        <w:rPr>
          <w:rFonts w:ascii="Arial" w:hAnsi="Arial"/>
          <w:b/>
          <w:bCs/>
        </w:rPr>
        <w:t>Changes since 2016-17</w:t>
      </w:r>
    </w:p>
    <w:p w:rsidR="00AB0D11" w:rsidRDefault="00AB0D11">
      <w:pPr>
        <w:pStyle w:val="ListParagraph"/>
        <w:ind w:left="0"/>
        <w:rPr>
          <w:rFonts w:ascii="Arial" w:eastAsia="Arial" w:hAnsi="Arial" w:cs="Arial"/>
          <w:b/>
          <w:bCs/>
        </w:rPr>
      </w:pPr>
    </w:p>
    <w:p w:rsidR="00AB0D11" w:rsidRDefault="00AE66E6">
      <w:pPr>
        <w:pStyle w:val="ListParagraph"/>
        <w:numPr>
          <w:ilvl w:val="0"/>
          <w:numId w:val="9"/>
        </w:numPr>
        <w:rPr>
          <w:rFonts w:ascii="Arial" w:hAnsi="Arial"/>
        </w:rPr>
      </w:pPr>
      <w:r>
        <w:rPr>
          <w:rFonts w:ascii="Arial" w:hAnsi="Arial"/>
        </w:rPr>
        <w:t>Harrow’s school population continues to rise:  39,877 to 40,266 (1.0% rise)</w:t>
      </w:r>
    </w:p>
    <w:p w:rsidR="00AB0D11" w:rsidRDefault="00AE66E6">
      <w:pPr>
        <w:pStyle w:val="ListParagraph"/>
        <w:numPr>
          <w:ilvl w:val="0"/>
          <w:numId w:val="9"/>
        </w:numPr>
        <w:rPr>
          <w:rFonts w:ascii="Arial" w:hAnsi="Arial"/>
        </w:rPr>
      </w:pPr>
      <w:r>
        <w:rPr>
          <w:rFonts w:ascii="Arial" w:hAnsi="Arial"/>
        </w:rPr>
        <w:t>Inpatient admission rates for mental health disorders per 100,000 aged 0-17</w:t>
      </w:r>
      <w:r>
        <w:rPr>
          <w:rFonts w:ascii="Arial" w:eastAsia="Arial" w:hAnsi="Arial" w:cs="Arial"/>
          <w:vertAlign w:val="superscript"/>
        </w:rPr>
        <w:footnoteReference w:id="8"/>
      </w:r>
      <w:r>
        <w:rPr>
          <w:rFonts w:ascii="Arial" w:hAnsi="Arial"/>
        </w:rPr>
        <w:t xml:space="preserve"> in Harrow have decreased: 83.7 to 59.6 in line with both regional and national trends.</w:t>
      </w:r>
    </w:p>
    <w:p w:rsidR="00AB0D11" w:rsidRDefault="00AE66E6">
      <w:pPr>
        <w:pStyle w:val="ListParagraph"/>
        <w:numPr>
          <w:ilvl w:val="0"/>
          <w:numId w:val="9"/>
        </w:numPr>
        <w:rPr>
          <w:rFonts w:ascii="Arial" w:hAnsi="Arial"/>
        </w:rPr>
      </w:pPr>
      <w:r>
        <w:rPr>
          <w:rFonts w:ascii="Arial" w:hAnsi="Arial"/>
        </w:rPr>
        <w:t>Harrow’s self-harm hospital admission rates (10-24 year olds per 100,000) have reduced: 74 to 50 (48% reduction).</w:t>
      </w:r>
    </w:p>
    <w:p w:rsidR="00AB0D11" w:rsidRDefault="00AE66E6">
      <w:pPr>
        <w:pStyle w:val="ListParagraph"/>
        <w:numPr>
          <w:ilvl w:val="0"/>
          <w:numId w:val="9"/>
        </w:numPr>
        <w:rPr>
          <w:rFonts w:ascii="Arial" w:hAnsi="Arial"/>
        </w:rPr>
      </w:pPr>
      <w:r>
        <w:rPr>
          <w:rFonts w:ascii="Arial" w:hAnsi="Arial"/>
        </w:rPr>
        <w:t>Looked after children numbers in Harrow have remained broadly stable (159)</w:t>
      </w:r>
    </w:p>
    <w:p w:rsidR="00AB0D11" w:rsidRDefault="00AE66E6">
      <w:pPr>
        <w:pStyle w:val="ListParagraph"/>
        <w:numPr>
          <w:ilvl w:val="0"/>
          <w:numId w:val="9"/>
        </w:numPr>
        <w:rPr>
          <w:rFonts w:ascii="Arial" w:hAnsi="Arial"/>
        </w:rPr>
      </w:pPr>
      <w:r>
        <w:rPr>
          <w:rFonts w:ascii="Arial" w:hAnsi="Arial"/>
        </w:rPr>
        <w:t>First time entrants to youth justice system in Harrow aged 10 to 17 (per 100,000) fell between 20016 and 2017:  336 to 225.</w:t>
      </w:r>
    </w:p>
    <w:p w:rsidR="00AB0D11" w:rsidRDefault="00AE66E6">
      <w:pPr>
        <w:pStyle w:val="ListParagraph"/>
        <w:numPr>
          <w:ilvl w:val="0"/>
          <w:numId w:val="9"/>
        </w:numPr>
        <w:rPr>
          <w:rFonts w:ascii="Arial" w:hAnsi="Arial"/>
          <w:b/>
          <w:bCs/>
          <w:color w:val="FF0000"/>
        </w:rPr>
      </w:pPr>
      <w:r>
        <w:rPr>
          <w:rFonts w:ascii="Arial" w:hAnsi="Arial"/>
        </w:rPr>
        <w:t xml:space="preserve">Child protection and safeguarding case conference numbers have risen from an initially low base and now reflect appropriate early recognition and improved risk assessments. Practitioners also report an increase in complexity across cases </w:t>
      </w:r>
    </w:p>
    <w:p w:rsidR="00AB0D11" w:rsidRDefault="00AE66E6">
      <w:pPr>
        <w:pStyle w:val="ListParagraph"/>
        <w:numPr>
          <w:ilvl w:val="0"/>
          <w:numId w:val="9"/>
        </w:numPr>
        <w:rPr>
          <w:rFonts w:ascii="Arial" w:hAnsi="Arial"/>
        </w:rPr>
      </w:pPr>
      <w:r>
        <w:rPr>
          <w:rFonts w:ascii="Arial" w:hAnsi="Arial"/>
        </w:rPr>
        <w:t>The percentage of pupils with special educational needs (SEN) has increased across Harrow’s state funded schools from 12% (4,203) in 2016 to 12.9% (4,630) in 2017. This increase contrasts with the decline witnessed over the preceding three years.</w:t>
      </w:r>
      <w:r>
        <w:rPr>
          <w:rFonts w:ascii="Arial" w:eastAsia="Arial" w:hAnsi="Arial" w:cs="Arial"/>
          <w:vertAlign w:val="superscript"/>
        </w:rPr>
        <w:footnoteReference w:id="9"/>
      </w:r>
    </w:p>
    <w:p w:rsidR="00AB0D11" w:rsidRDefault="00AE66E6">
      <w:pPr>
        <w:pStyle w:val="ListParagraph"/>
        <w:numPr>
          <w:ilvl w:val="0"/>
          <w:numId w:val="9"/>
        </w:numPr>
        <w:rPr>
          <w:rFonts w:ascii="Arial" w:hAnsi="Arial"/>
        </w:rPr>
      </w:pPr>
      <w:r>
        <w:rPr>
          <w:rFonts w:ascii="Arial" w:hAnsi="Arial"/>
        </w:rPr>
        <w:lastRenderedPageBreak/>
        <w:t>The numbers of pupils with Education Health and Care Plans (EHCPs) has increased again in 2017 (1,030 pupils with EHCPs in Jan 2017)</w:t>
      </w:r>
      <w:r>
        <w:rPr>
          <w:rFonts w:ascii="Arial" w:eastAsia="Arial" w:hAnsi="Arial" w:cs="Arial"/>
          <w:vertAlign w:val="superscript"/>
        </w:rPr>
        <w:footnoteReference w:id="10"/>
      </w:r>
    </w:p>
    <w:p w:rsidR="00AB0D11" w:rsidRDefault="00AE66E6">
      <w:pPr>
        <w:pStyle w:val="ListParagraph"/>
        <w:numPr>
          <w:ilvl w:val="0"/>
          <w:numId w:val="9"/>
        </w:numPr>
        <w:rPr>
          <w:rFonts w:ascii="Arial" w:hAnsi="Arial"/>
        </w:rPr>
      </w:pPr>
      <w:r>
        <w:rPr>
          <w:rFonts w:ascii="Arial" w:hAnsi="Arial"/>
        </w:rPr>
        <w:t>Fo</w:t>
      </w:r>
      <w:r w:rsidR="00502E29">
        <w:rPr>
          <w:rFonts w:ascii="Arial" w:hAnsi="Arial"/>
        </w:rPr>
        <w:t>r SEN pupils with a</w:t>
      </w:r>
      <w:r>
        <w:rPr>
          <w:rFonts w:ascii="Arial" w:hAnsi="Arial"/>
        </w:rPr>
        <w:t xml:space="preserve"> EHCP in Harrow the most common primary need is Autistic Spectrum Disorder.</w:t>
      </w:r>
      <w:r>
        <w:rPr>
          <w:rFonts w:ascii="Arial" w:eastAsia="Arial" w:hAnsi="Arial" w:cs="Arial"/>
          <w:vertAlign w:val="superscript"/>
        </w:rPr>
        <w:footnoteReference w:id="11"/>
      </w:r>
    </w:p>
    <w:p w:rsidR="00AB0D11" w:rsidRDefault="00AB0D11">
      <w:pPr>
        <w:pStyle w:val="ListParagraph"/>
        <w:ind w:left="1080"/>
        <w:rPr>
          <w:rFonts w:ascii="Arial" w:eastAsia="Arial" w:hAnsi="Arial" w:cs="Arial"/>
          <w:b/>
          <w:bCs/>
        </w:rPr>
      </w:pPr>
    </w:p>
    <w:p w:rsidR="00AB0D11" w:rsidRDefault="00AE66E6">
      <w:pPr>
        <w:pStyle w:val="ListParagraph"/>
        <w:ind w:left="3" w:hanging="3"/>
        <w:rPr>
          <w:rFonts w:ascii="Arial" w:eastAsia="Arial" w:hAnsi="Arial" w:cs="Arial"/>
          <w:b/>
          <w:bCs/>
        </w:rPr>
      </w:pPr>
      <w:r>
        <w:rPr>
          <w:rFonts w:ascii="Arial" w:hAnsi="Arial"/>
          <w:b/>
          <w:bCs/>
        </w:rPr>
        <w:t>Reducing Inequality</w:t>
      </w:r>
    </w:p>
    <w:p w:rsidR="00AB0D11" w:rsidRDefault="00AB0D11">
      <w:pPr>
        <w:pStyle w:val="ListParagraph"/>
        <w:ind w:left="3" w:hanging="3"/>
        <w:rPr>
          <w:rFonts w:ascii="Arial" w:eastAsia="Arial" w:hAnsi="Arial" w:cs="Arial"/>
          <w:b/>
          <w:bCs/>
        </w:rPr>
      </w:pPr>
    </w:p>
    <w:p w:rsidR="00AB0D11" w:rsidRDefault="00AE66E6">
      <w:pPr>
        <w:pStyle w:val="ListParagraph"/>
        <w:ind w:left="3" w:hanging="3"/>
        <w:rPr>
          <w:rFonts w:ascii="Arial" w:eastAsia="Arial" w:hAnsi="Arial" w:cs="Arial"/>
        </w:rPr>
      </w:pPr>
      <w:r>
        <w:rPr>
          <w:rFonts w:ascii="Arial" w:hAnsi="Arial"/>
        </w:rPr>
        <w:t>Several steps have been taken to address reducing inequalities across mental health services for young people. As Harrow Horizons has stabilised its workforce, and improved recruitment more young people have had access to early intervention support. Additionally, out of hour’s crisis support is now in place with CNWL waking night nursing staff supported by Registrars and on call CAMHS consultants. Furthermore, the integrated Dynamic Risk Register for young people with ASD, LD and challenging behaviour is extending the service offer to vulnerable families. Primary and Secondary Heads have also been engaged in developing options for Mental Health Support Teams in local schools. Finally, voluntary groups in Harrow have established a ‘Heads Up’ coalition to improve access and co-ordination of support for vulnerable young people across the borough including; young people with ASD, refugees and the LGBT community.</w:t>
      </w:r>
    </w:p>
    <w:p w:rsidR="00AB0D11" w:rsidRDefault="00AB0D11">
      <w:pPr>
        <w:pStyle w:val="ListParagraph"/>
        <w:ind w:left="3" w:hanging="3"/>
        <w:rPr>
          <w:rFonts w:ascii="Arial" w:eastAsia="Arial" w:hAnsi="Arial" w:cs="Arial"/>
          <w:b/>
          <w:bCs/>
        </w:rPr>
      </w:pPr>
    </w:p>
    <w:p w:rsidR="00AB0D11" w:rsidRDefault="00AE66E6">
      <w:pPr>
        <w:pStyle w:val="ListParagraph"/>
        <w:ind w:left="3" w:hanging="3"/>
        <w:rPr>
          <w:rFonts w:ascii="Arial" w:eastAsia="Arial" w:hAnsi="Arial" w:cs="Arial"/>
        </w:rPr>
      </w:pPr>
      <w:r>
        <w:rPr>
          <w:rFonts w:ascii="Arial" w:hAnsi="Arial"/>
        </w:rPr>
        <w:t>This suit of activities continues to improve early intervention and access to services for vulnerable young people in Harrow and makes an important contribution to reducing health inequalities.</w:t>
      </w:r>
    </w:p>
    <w:p w:rsidR="00AB0D11" w:rsidRDefault="00AE66E6">
      <w:pPr>
        <w:pStyle w:val="ListParagraph"/>
        <w:ind w:left="3" w:hanging="3"/>
        <w:rPr>
          <w:rFonts w:ascii="Arial" w:eastAsia="Arial" w:hAnsi="Arial" w:cs="Arial"/>
        </w:rPr>
      </w:pPr>
      <w:r>
        <w:rPr>
          <w:rFonts w:ascii="Arial" w:hAnsi="Arial"/>
        </w:rPr>
        <w:t xml:space="preserve"> </w:t>
      </w:r>
    </w:p>
    <w:p w:rsidR="00AB0D11" w:rsidRDefault="00AE66E6">
      <w:pPr>
        <w:pStyle w:val="ListParagraph"/>
        <w:ind w:left="3" w:hanging="3"/>
        <w:rPr>
          <w:rFonts w:ascii="Arial" w:eastAsia="Arial" w:hAnsi="Arial" w:cs="Arial"/>
          <w:b/>
          <w:bCs/>
        </w:rPr>
      </w:pPr>
      <w:r>
        <w:rPr>
          <w:rFonts w:ascii="Arial" w:hAnsi="Arial"/>
          <w:b/>
          <w:bCs/>
        </w:rPr>
        <w:t>Vision</w:t>
      </w:r>
    </w:p>
    <w:p w:rsidR="00AB0D11" w:rsidRDefault="00AB0D11">
      <w:pPr>
        <w:pStyle w:val="ListParagraph"/>
        <w:ind w:left="3" w:hanging="3"/>
        <w:rPr>
          <w:rFonts w:ascii="Arial" w:eastAsia="Arial" w:hAnsi="Arial" w:cs="Arial"/>
          <w:b/>
          <w:bCs/>
        </w:rPr>
      </w:pPr>
    </w:p>
    <w:p w:rsidR="00AB0D11" w:rsidRDefault="00AE66E6">
      <w:pPr>
        <w:pStyle w:val="ListParagraph"/>
        <w:ind w:left="3" w:hanging="3"/>
        <w:rPr>
          <w:rFonts w:ascii="Arial" w:eastAsia="Arial" w:hAnsi="Arial" w:cs="Arial"/>
        </w:rPr>
      </w:pPr>
      <w:r>
        <w:rPr>
          <w:rFonts w:ascii="Arial" w:hAnsi="Arial"/>
        </w:rPr>
        <w:t>Harrow CCG, Harrow Council and local partners are highly committed to extending and improving emotional wellbeing and mental health support services for local young people. This objective continues to be championed across Harrow and th</w:t>
      </w:r>
      <w:r w:rsidR="005F59DD">
        <w:rPr>
          <w:rFonts w:ascii="Arial" w:hAnsi="Arial"/>
        </w:rPr>
        <w:t>is</w:t>
      </w:r>
      <w:r>
        <w:rPr>
          <w:rFonts w:ascii="Arial" w:hAnsi="Arial"/>
        </w:rPr>
        <w:t xml:space="preserve"> summer the CCG and the Council received enthusiastic support from Secondary and Primary School Heads when submitting the Harrow ‘trailblazer’ proposal to develop Mental Health Support Teams in schools.</w:t>
      </w:r>
    </w:p>
    <w:p w:rsidR="00AB0D11" w:rsidRDefault="00AB0D11">
      <w:pPr>
        <w:pStyle w:val="ListParagraph"/>
        <w:ind w:left="3" w:hanging="3"/>
        <w:rPr>
          <w:rFonts w:ascii="Arial" w:eastAsia="Arial" w:hAnsi="Arial" w:cs="Arial"/>
        </w:rPr>
      </w:pPr>
    </w:p>
    <w:p w:rsidR="00AB0D11" w:rsidRDefault="00AE66E6">
      <w:pPr>
        <w:pStyle w:val="ListParagraph"/>
        <w:ind w:left="3" w:hanging="3"/>
        <w:rPr>
          <w:rFonts w:ascii="Arial" w:eastAsia="Arial" w:hAnsi="Arial" w:cs="Arial"/>
        </w:rPr>
      </w:pPr>
      <w:r>
        <w:rPr>
          <w:rFonts w:ascii="Arial" w:hAnsi="Arial"/>
        </w:rPr>
        <w:t>To realise local ambitions Harrow CCG shares the NWL STP’s aim to improve young people’s mental health services by addressing five clear priorities.</w:t>
      </w:r>
    </w:p>
    <w:p w:rsidR="00AB0D11" w:rsidRDefault="00AB0D11">
      <w:pPr>
        <w:pStyle w:val="ListParagraph"/>
        <w:ind w:left="3" w:hanging="3"/>
        <w:rPr>
          <w:rFonts w:ascii="Arial" w:eastAsia="Arial" w:hAnsi="Arial" w:cs="Arial"/>
        </w:rPr>
      </w:pPr>
    </w:p>
    <w:p w:rsidR="00AB0D11" w:rsidRDefault="00AE66E6">
      <w:pPr>
        <w:pStyle w:val="ListParagraph"/>
        <w:ind w:left="3" w:hanging="3"/>
        <w:rPr>
          <w:rFonts w:ascii="Arial" w:eastAsia="Arial" w:hAnsi="Arial" w:cs="Arial"/>
          <w:b/>
          <w:bCs/>
        </w:rPr>
      </w:pPr>
      <w:r>
        <w:rPr>
          <w:rFonts w:ascii="Arial" w:hAnsi="Arial"/>
          <w:b/>
          <w:bCs/>
        </w:rPr>
        <w:t>Harrow and NWL CAMHS Transformation Priorities:</w:t>
      </w:r>
    </w:p>
    <w:p w:rsidR="00AB0D11" w:rsidRDefault="00AB0D11">
      <w:pPr>
        <w:pStyle w:val="ListParagraph"/>
        <w:ind w:left="3" w:hanging="3"/>
        <w:rPr>
          <w:rFonts w:ascii="Arial" w:eastAsia="Arial" w:hAnsi="Arial" w:cs="Arial"/>
        </w:rPr>
      </w:pPr>
    </w:p>
    <w:p w:rsidR="00AB0D11" w:rsidRDefault="00AE66E6">
      <w:pPr>
        <w:pStyle w:val="ListParagraph"/>
        <w:numPr>
          <w:ilvl w:val="0"/>
          <w:numId w:val="11"/>
        </w:numPr>
        <w:rPr>
          <w:rFonts w:ascii="Arial" w:hAnsi="Arial"/>
        </w:rPr>
      </w:pPr>
      <w:r>
        <w:rPr>
          <w:rFonts w:ascii="Arial" w:hAnsi="Arial"/>
        </w:rPr>
        <w:t>Reducing waiting times for support and services</w:t>
      </w:r>
    </w:p>
    <w:p w:rsidR="00AB0D11" w:rsidRDefault="00AE66E6">
      <w:pPr>
        <w:pStyle w:val="ListParagraph"/>
        <w:numPr>
          <w:ilvl w:val="0"/>
          <w:numId w:val="11"/>
        </w:numPr>
        <w:rPr>
          <w:rFonts w:ascii="Arial" w:hAnsi="Arial"/>
        </w:rPr>
      </w:pPr>
      <w:r>
        <w:rPr>
          <w:rFonts w:ascii="Arial" w:hAnsi="Arial"/>
        </w:rPr>
        <w:t>Continuing to develop the specialist Community Eating Disorder Service delivered by CNWL</w:t>
      </w:r>
    </w:p>
    <w:p w:rsidR="00AB0D11" w:rsidRDefault="00AE66E6">
      <w:pPr>
        <w:pStyle w:val="ListParagraph"/>
        <w:numPr>
          <w:ilvl w:val="0"/>
          <w:numId w:val="11"/>
        </w:numPr>
        <w:rPr>
          <w:rFonts w:ascii="Arial" w:hAnsi="Arial"/>
        </w:rPr>
      </w:pPr>
      <w:r>
        <w:rPr>
          <w:rFonts w:ascii="Arial" w:hAnsi="Arial"/>
        </w:rPr>
        <w:t>Improving service access and support for vulnerable groups of young people</w:t>
      </w:r>
    </w:p>
    <w:p w:rsidR="00AB0D11" w:rsidRDefault="00AE66E6">
      <w:pPr>
        <w:pStyle w:val="ListParagraph"/>
        <w:numPr>
          <w:ilvl w:val="0"/>
          <w:numId w:val="11"/>
        </w:numPr>
        <w:rPr>
          <w:rFonts w:ascii="Arial" w:hAnsi="Arial"/>
        </w:rPr>
      </w:pPr>
      <w:r>
        <w:rPr>
          <w:rFonts w:ascii="Arial" w:hAnsi="Arial"/>
        </w:rPr>
        <w:t>Redesigning the ‘whole system’ to better address young people’s needs</w:t>
      </w:r>
    </w:p>
    <w:p w:rsidR="00AB0D11" w:rsidRDefault="00AE66E6">
      <w:pPr>
        <w:pStyle w:val="ListParagraph"/>
        <w:numPr>
          <w:ilvl w:val="0"/>
          <w:numId w:val="11"/>
        </w:numPr>
        <w:rPr>
          <w:rFonts w:ascii="Arial" w:hAnsi="Arial"/>
        </w:rPr>
      </w:pPr>
      <w:r>
        <w:rPr>
          <w:rFonts w:ascii="Arial" w:hAnsi="Arial"/>
        </w:rPr>
        <w:t>Ensuring strong Crisis and Urgent Care pathways are available and equipped to meet need</w:t>
      </w:r>
    </w:p>
    <w:p w:rsidR="00AB0D11" w:rsidRDefault="00AB0D11">
      <w:pPr>
        <w:pStyle w:val="ListParagraph"/>
        <w:ind w:left="3" w:hanging="3"/>
        <w:rPr>
          <w:rFonts w:ascii="Arial" w:eastAsia="Arial" w:hAnsi="Arial" w:cs="Arial"/>
        </w:rPr>
      </w:pPr>
    </w:p>
    <w:p w:rsidR="00AB0D11" w:rsidRDefault="00AE66E6">
      <w:pPr>
        <w:pStyle w:val="ListParagraph"/>
        <w:ind w:left="3" w:hanging="3"/>
        <w:rPr>
          <w:rFonts w:ascii="Arial" w:eastAsia="Arial" w:hAnsi="Arial" w:cs="Arial"/>
        </w:rPr>
      </w:pPr>
      <w:r>
        <w:rPr>
          <w:rFonts w:ascii="Arial" w:hAnsi="Arial"/>
        </w:rPr>
        <w:t>In addition three enabling work streams are also prioritised:</w:t>
      </w:r>
    </w:p>
    <w:p w:rsidR="00AB0D11" w:rsidRDefault="00AB0D11">
      <w:pPr>
        <w:pStyle w:val="ListParagraph"/>
        <w:ind w:left="3" w:hanging="3"/>
        <w:rPr>
          <w:rFonts w:ascii="Arial" w:eastAsia="Arial" w:hAnsi="Arial" w:cs="Arial"/>
        </w:rPr>
      </w:pPr>
    </w:p>
    <w:p w:rsidR="00AB0D11" w:rsidRDefault="00AE66E6">
      <w:pPr>
        <w:pStyle w:val="ListParagraph"/>
        <w:numPr>
          <w:ilvl w:val="0"/>
          <w:numId w:val="13"/>
        </w:numPr>
        <w:rPr>
          <w:rFonts w:ascii="Arial" w:hAnsi="Arial"/>
        </w:rPr>
      </w:pPr>
      <w:r>
        <w:rPr>
          <w:rFonts w:ascii="Arial" w:hAnsi="Arial"/>
        </w:rPr>
        <w:t>Supporting Co-production</w:t>
      </w:r>
    </w:p>
    <w:p w:rsidR="00AB0D11" w:rsidRDefault="00AE66E6">
      <w:pPr>
        <w:pStyle w:val="ListParagraph"/>
        <w:numPr>
          <w:ilvl w:val="0"/>
          <w:numId w:val="13"/>
        </w:numPr>
        <w:rPr>
          <w:rFonts w:ascii="Arial" w:hAnsi="Arial"/>
        </w:rPr>
      </w:pPr>
      <w:r>
        <w:rPr>
          <w:rFonts w:ascii="Arial" w:hAnsi="Arial"/>
        </w:rPr>
        <w:t>Performance Monitoring and Reporting</w:t>
      </w:r>
    </w:p>
    <w:p w:rsidR="00AB0D11" w:rsidRDefault="00AE66E6">
      <w:pPr>
        <w:pStyle w:val="ListParagraph"/>
        <w:numPr>
          <w:ilvl w:val="0"/>
          <w:numId w:val="13"/>
        </w:numPr>
        <w:rPr>
          <w:rFonts w:ascii="Arial" w:hAnsi="Arial"/>
        </w:rPr>
      </w:pPr>
      <w:r>
        <w:rPr>
          <w:rFonts w:ascii="Arial" w:hAnsi="Arial"/>
        </w:rPr>
        <w:t>Workforce Development and Training</w:t>
      </w:r>
    </w:p>
    <w:p w:rsidR="00AB0D11" w:rsidRDefault="00AE66E6">
      <w:pPr>
        <w:pStyle w:val="ListParagraph"/>
        <w:ind w:left="3" w:hanging="3"/>
        <w:rPr>
          <w:rFonts w:ascii="Arial" w:eastAsia="Arial" w:hAnsi="Arial" w:cs="Arial"/>
        </w:rPr>
      </w:pPr>
      <w:r>
        <w:rPr>
          <w:rFonts w:ascii="Arial" w:hAnsi="Arial"/>
        </w:rPr>
        <w:t xml:space="preserve"> </w:t>
      </w:r>
    </w:p>
    <w:p w:rsidR="00AB0D11" w:rsidRDefault="00AE66E6">
      <w:pPr>
        <w:pStyle w:val="ListParagraph"/>
        <w:numPr>
          <w:ilvl w:val="0"/>
          <w:numId w:val="14"/>
        </w:numPr>
        <w:rPr>
          <w:rFonts w:ascii="Arial" w:hAnsi="Arial"/>
          <w:b/>
          <w:bCs/>
          <w:color w:val="0070C0"/>
        </w:rPr>
      </w:pPr>
      <w:r>
        <w:rPr>
          <w:rFonts w:ascii="Arial" w:hAnsi="Arial"/>
          <w:b/>
          <w:bCs/>
          <w:color w:val="0070C0"/>
          <w:u w:color="0070C0"/>
        </w:rPr>
        <w:t>Summary 2017-18 and Key Priorities 2018/19</w:t>
      </w:r>
    </w:p>
    <w:p w:rsidR="00AB0D11" w:rsidRDefault="00AB0D11">
      <w:pPr>
        <w:pStyle w:val="Body"/>
        <w:rPr>
          <w:rFonts w:ascii="Arial" w:eastAsia="Arial" w:hAnsi="Arial" w:cs="Arial"/>
        </w:rPr>
      </w:pPr>
    </w:p>
    <w:p w:rsidR="00AB0D11" w:rsidRDefault="00AE66E6">
      <w:pPr>
        <w:pStyle w:val="Body"/>
        <w:rPr>
          <w:rFonts w:ascii="Arial" w:eastAsia="Arial" w:hAnsi="Arial" w:cs="Arial"/>
          <w:b/>
          <w:bCs/>
        </w:rPr>
      </w:pPr>
      <w:r>
        <w:rPr>
          <w:rFonts w:ascii="Arial" w:hAnsi="Arial"/>
          <w:b/>
          <w:bCs/>
          <w:lang w:val="en-US"/>
        </w:rPr>
        <w:t>Reducing Waiting Times</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 xml:space="preserve">In 2017-18 Harrow CAMHS and Harrow Horizons in combination were able to exceed the year’s target of 951 young people being seen by 12%, with 1,069 accessing services. Commissioner and our voluntary sector provider Barnardo’s have worked hard to ensure that their access data has been captured and provided to NHS Digital. </w:t>
      </w:r>
    </w:p>
    <w:p w:rsidR="00AB0D11" w:rsidRDefault="00AB0D11">
      <w:pPr>
        <w:pStyle w:val="Body"/>
        <w:rPr>
          <w:rFonts w:ascii="Arial" w:eastAsia="Arial" w:hAnsi="Arial" w:cs="Arial"/>
          <w:b/>
          <w:bCs/>
          <w:color w:val="0070C0"/>
          <w:u w:color="0070C0"/>
        </w:rPr>
      </w:pPr>
    </w:p>
    <w:p w:rsidR="00AB0D11" w:rsidRDefault="00AE66E6">
      <w:pPr>
        <w:pStyle w:val="Body"/>
        <w:rPr>
          <w:rFonts w:ascii="Arial" w:hAnsi="Arial"/>
        </w:rPr>
      </w:pPr>
      <w:r>
        <w:rPr>
          <w:rFonts w:ascii="Arial" w:hAnsi="Arial"/>
          <w:lang w:val="en-US"/>
        </w:rPr>
        <w:t>Waiting time’s data for Harrow CAMHS has shown a steady improvement against</w:t>
      </w:r>
      <w:r>
        <w:rPr>
          <w:rFonts w:ascii="Arial" w:hAnsi="Arial"/>
        </w:rPr>
        <w:t xml:space="preserve"> 2016-</w:t>
      </w:r>
      <w:r w:rsidRPr="00B26643">
        <w:rPr>
          <w:rFonts w:ascii="Arial" w:hAnsi="Arial"/>
        </w:rPr>
        <w:t>17</w:t>
      </w:r>
      <w:r w:rsidR="00502E29" w:rsidRPr="00B26643">
        <w:rPr>
          <w:rFonts w:ascii="Arial" w:hAnsi="Arial"/>
        </w:rPr>
        <w:t xml:space="preserve"> and will continues to be a priority to ensure quick and easy access to treatment.</w:t>
      </w:r>
    </w:p>
    <w:p w:rsidR="00502E29" w:rsidRDefault="00502E29">
      <w:pPr>
        <w:pStyle w:val="Body"/>
        <w:rPr>
          <w:rFonts w:ascii="Arial" w:eastAsia="Arial" w:hAnsi="Arial" w:cs="Arial"/>
        </w:rPr>
      </w:pPr>
    </w:p>
    <w:p w:rsidR="00AB0D11" w:rsidRDefault="00AE66E6">
      <w:pPr>
        <w:pStyle w:val="Body"/>
        <w:jc w:val="center"/>
        <w:rPr>
          <w:rFonts w:ascii="Arial" w:eastAsia="Arial" w:hAnsi="Arial" w:cs="Arial"/>
          <w:b/>
          <w:bCs/>
          <w:sz w:val="20"/>
          <w:szCs w:val="20"/>
        </w:rPr>
      </w:pPr>
      <w:r>
        <w:rPr>
          <w:rFonts w:ascii="Arial" w:hAnsi="Arial"/>
          <w:b/>
          <w:bCs/>
          <w:sz w:val="20"/>
          <w:szCs w:val="20"/>
          <w:lang w:val="en-US"/>
        </w:rPr>
        <w:t>Referral to Assessment Times</w:t>
      </w:r>
    </w:p>
    <w:p w:rsidR="00AB0D11" w:rsidRDefault="00502E29">
      <w:pPr>
        <w:pStyle w:val="Body"/>
        <w:ind w:firstLine="720"/>
        <w:rPr>
          <w:rFonts w:ascii="Arial" w:eastAsia="Arial" w:hAnsi="Arial" w:cs="Arial"/>
          <w:sz w:val="20"/>
          <w:szCs w:val="20"/>
        </w:rPr>
      </w:pPr>
      <w:r>
        <w:rPr>
          <w:rFonts w:ascii="Arial" w:hAnsi="Arial"/>
          <w:sz w:val="20"/>
          <w:szCs w:val="20"/>
          <w:lang w:val="en-US"/>
        </w:rPr>
        <w:t>.</w:t>
      </w:r>
      <w:r w:rsidR="00AE66E6">
        <w:rPr>
          <w:rFonts w:ascii="Arial" w:hAnsi="Arial"/>
          <w:sz w:val="20"/>
          <w:szCs w:val="20"/>
          <w:lang w:val="en-US"/>
        </w:rPr>
        <w:t>Under 4 weeks</w:t>
      </w:r>
      <w:r w:rsidR="00AE66E6">
        <w:rPr>
          <w:rFonts w:ascii="Arial" w:hAnsi="Arial"/>
          <w:sz w:val="20"/>
          <w:szCs w:val="20"/>
          <w:lang w:val="en-US"/>
        </w:rPr>
        <w:tab/>
      </w:r>
      <w:r w:rsidR="00AE66E6">
        <w:rPr>
          <w:rFonts w:ascii="Arial" w:hAnsi="Arial"/>
          <w:sz w:val="20"/>
          <w:szCs w:val="20"/>
          <w:lang w:val="en-US"/>
        </w:rPr>
        <w:tab/>
        <w:t>Young people waiting</w:t>
      </w:r>
    </w:p>
    <w:p w:rsidR="00AB0D11" w:rsidRDefault="00AE66E6">
      <w:pPr>
        <w:pStyle w:val="Body"/>
        <w:ind w:left="720" w:firstLine="720"/>
        <w:rPr>
          <w:rFonts w:ascii="Arial" w:eastAsia="Arial" w:hAnsi="Arial" w:cs="Arial"/>
          <w:sz w:val="20"/>
          <w:szCs w:val="20"/>
        </w:rPr>
      </w:pPr>
      <w:r>
        <w:rPr>
          <w:rFonts w:ascii="Arial" w:hAnsi="Arial"/>
          <w:sz w:val="20"/>
          <w:szCs w:val="20"/>
        </w:rPr>
        <w:t>2016-17</w:t>
      </w:r>
      <w:r>
        <w:rPr>
          <w:rFonts w:ascii="Arial" w:hAnsi="Arial"/>
          <w:sz w:val="20"/>
          <w:szCs w:val="20"/>
        </w:rPr>
        <w:tab/>
        <w:t xml:space="preserve">    </w:t>
      </w:r>
      <w:r>
        <w:rPr>
          <w:rFonts w:ascii="Arial" w:hAnsi="Arial"/>
          <w:sz w:val="20"/>
          <w:szCs w:val="20"/>
        </w:rPr>
        <w:tab/>
        <w:t>24</w:t>
      </w:r>
    </w:p>
    <w:p w:rsidR="00AB0D11" w:rsidRDefault="00AE66E6">
      <w:pPr>
        <w:pStyle w:val="Body"/>
        <w:ind w:left="720" w:firstLine="720"/>
        <w:rPr>
          <w:rFonts w:ascii="Arial" w:eastAsia="Arial" w:hAnsi="Arial" w:cs="Arial"/>
          <w:sz w:val="20"/>
          <w:szCs w:val="20"/>
        </w:rPr>
      </w:pPr>
      <w:r>
        <w:rPr>
          <w:rFonts w:ascii="Arial" w:hAnsi="Arial"/>
          <w:sz w:val="20"/>
          <w:szCs w:val="20"/>
        </w:rPr>
        <w:t>2017-18</w:t>
      </w:r>
      <w:r>
        <w:rPr>
          <w:rFonts w:ascii="Arial" w:hAnsi="Arial"/>
          <w:sz w:val="20"/>
          <w:szCs w:val="20"/>
        </w:rPr>
        <w:tab/>
      </w:r>
      <w:r>
        <w:rPr>
          <w:rFonts w:ascii="Arial" w:hAnsi="Arial"/>
          <w:sz w:val="20"/>
          <w:szCs w:val="20"/>
        </w:rPr>
        <w:tab/>
        <w:t>10</w:t>
      </w:r>
    </w:p>
    <w:p w:rsidR="00AB0D11" w:rsidRDefault="00AE66E6">
      <w:pPr>
        <w:pStyle w:val="Body"/>
        <w:ind w:firstLine="720"/>
        <w:rPr>
          <w:rFonts w:ascii="Arial" w:eastAsia="Arial" w:hAnsi="Arial" w:cs="Arial"/>
          <w:sz w:val="20"/>
          <w:szCs w:val="20"/>
        </w:rPr>
      </w:pPr>
      <w:r>
        <w:rPr>
          <w:rFonts w:ascii="Arial" w:hAnsi="Arial"/>
          <w:sz w:val="20"/>
          <w:szCs w:val="20"/>
          <w:lang w:val="en-US"/>
        </w:rPr>
        <w:t>5 to 11 weeks</w:t>
      </w:r>
    </w:p>
    <w:p w:rsidR="00AB0D11" w:rsidRDefault="00AE66E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2016-17</w:t>
      </w:r>
      <w:r>
        <w:rPr>
          <w:rFonts w:ascii="Arial" w:eastAsia="Arial" w:hAnsi="Arial" w:cs="Arial"/>
          <w:sz w:val="20"/>
          <w:szCs w:val="20"/>
        </w:rPr>
        <w:tab/>
      </w:r>
      <w:r>
        <w:rPr>
          <w:rFonts w:ascii="Arial" w:eastAsia="Arial" w:hAnsi="Arial" w:cs="Arial"/>
          <w:sz w:val="20"/>
          <w:szCs w:val="20"/>
        </w:rPr>
        <w:tab/>
        <w:t>23</w:t>
      </w:r>
      <w:r>
        <w:rPr>
          <w:rFonts w:ascii="Arial" w:eastAsia="Arial" w:hAnsi="Arial" w:cs="Arial"/>
          <w:sz w:val="20"/>
          <w:szCs w:val="20"/>
        </w:rPr>
        <w:tab/>
      </w:r>
    </w:p>
    <w:p w:rsidR="00AB0D11" w:rsidRDefault="00AE66E6">
      <w:pPr>
        <w:pStyle w:val="Body"/>
        <w:ind w:left="720" w:firstLine="720"/>
        <w:rPr>
          <w:rFonts w:ascii="Arial" w:eastAsia="Arial" w:hAnsi="Arial" w:cs="Arial"/>
          <w:sz w:val="20"/>
          <w:szCs w:val="20"/>
        </w:rPr>
      </w:pPr>
      <w:r>
        <w:rPr>
          <w:rFonts w:ascii="Arial" w:hAnsi="Arial"/>
          <w:sz w:val="20"/>
          <w:szCs w:val="20"/>
        </w:rPr>
        <w:t>2017-18</w:t>
      </w:r>
      <w:r>
        <w:rPr>
          <w:rFonts w:ascii="Arial" w:hAnsi="Arial"/>
          <w:sz w:val="20"/>
          <w:szCs w:val="20"/>
        </w:rPr>
        <w:tab/>
      </w:r>
      <w:r>
        <w:rPr>
          <w:rFonts w:ascii="Arial" w:hAnsi="Arial"/>
          <w:sz w:val="20"/>
          <w:szCs w:val="20"/>
        </w:rPr>
        <w:tab/>
        <w:t>18</w:t>
      </w:r>
    </w:p>
    <w:p w:rsidR="00AB0D11" w:rsidRDefault="00AE66E6">
      <w:pPr>
        <w:pStyle w:val="Body"/>
        <w:ind w:left="720"/>
        <w:rPr>
          <w:rFonts w:ascii="Arial" w:eastAsia="Arial" w:hAnsi="Arial" w:cs="Arial"/>
          <w:sz w:val="20"/>
          <w:szCs w:val="20"/>
        </w:rPr>
      </w:pPr>
      <w:r>
        <w:rPr>
          <w:rFonts w:ascii="Arial" w:hAnsi="Arial"/>
          <w:sz w:val="20"/>
          <w:szCs w:val="20"/>
          <w:lang w:val="en-US"/>
        </w:rPr>
        <w:t>Over 11 weeks</w:t>
      </w:r>
    </w:p>
    <w:p w:rsidR="00AB0D11" w:rsidRDefault="00AE66E6">
      <w:pPr>
        <w:pStyle w:val="Body"/>
        <w:ind w:left="720" w:firstLine="720"/>
        <w:rPr>
          <w:rFonts w:ascii="Arial" w:eastAsia="Arial" w:hAnsi="Arial" w:cs="Arial"/>
          <w:sz w:val="20"/>
          <w:szCs w:val="20"/>
        </w:rPr>
      </w:pPr>
      <w:r>
        <w:rPr>
          <w:rFonts w:ascii="Arial" w:hAnsi="Arial"/>
          <w:sz w:val="20"/>
          <w:szCs w:val="20"/>
        </w:rPr>
        <w:t>2016-17</w:t>
      </w:r>
      <w:r>
        <w:rPr>
          <w:rFonts w:ascii="Arial" w:hAnsi="Arial"/>
          <w:sz w:val="20"/>
          <w:szCs w:val="20"/>
        </w:rPr>
        <w:tab/>
      </w:r>
      <w:r>
        <w:rPr>
          <w:rFonts w:ascii="Arial" w:hAnsi="Arial"/>
          <w:sz w:val="20"/>
          <w:szCs w:val="20"/>
        </w:rPr>
        <w:tab/>
        <w:t>7</w:t>
      </w:r>
      <w:r>
        <w:rPr>
          <w:rFonts w:ascii="Arial" w:hAnsi="Arial"/>
          <w:sz w:val="20"/>
          <w:szCs w:val="20"/>
        </w:rPr>
        <w:tab/>
      </w:r>
    </w:p>
    <w:p w:rsidR="00AB0D11" w:rsidRDefault="00AE66E6">
      <w:pPr>
        <w:pStyle w:val="Body"/>
        <w:ind w:left="720" w:firstLine="720"/>
        <w:rPr>
          <w:rFonts w:ascii="Arial" w:eastAsia="Arial" w:hAnsi="Arial" w:cs="Arial"/>
          <w:sz w:val="20"/>
          <w:szCs w:val="20"/>
        </w:rPr>
      </w:pPr>
      <w:r>
        <w:rPr>
          <w:rFonts w:ascii="Arial" w:hAnsi="Arial"/>
          <w:sz w:val="20"/>
          <w:szCs w:val="20"/>
        </w:rPr>
        <w:t>2017-18</w:t>
      </w:r>
      <w:r>
        <w:rPr>
          <w:rFonts w:ascii="Arial" w:hAnsi="Arial"/>
          <w:sz w:val="20"/>
          <w:szCs w:val="20"/>
        </w:rPr>
        <w:tab/>
      </w:r>
      <w:r>
        <w:rPr>
          <w:rFonts w:ascii="Arial" w:hAnsi="Arial"/>
          <w:sz w:val="20"/>
          <w:szCs w:val="20"/>
        </w:rPr>
        <w:tab/>
        <w:t>6</w:t>
      </w:r>
    </w:p>
    <w:p w:rsidR="00AB0D11" w:rsidRDefault="00AE66E6">
      <w:pPr>
        <w:pStyle w:val="Body"/>
        <w:ind w:left="720" w:hanging="720"/>
        <w:jc w:val="center"/>
        <w:rPr>
          <w:rFonts w:ascii="Arial" w:eastAsia="Arial" w:hAnsi="Arial" w:cs="Arial"/>
          <w:b/>
          <w:bCs/>
          <w:sz w:val="20"/>
          <w:szCs w:val="20"/>
        </w:rPr>
      </w:pPr>
      <w:r>
        <w:rPr>
          <w:rFonts w:ascii="Arial" w:hAnsi="Arial"/>
          <w:b/>
          <w:bCs/>
          <w:sz w:val="20"/>
          <w:szCs w:val="20"/>
          <w:lang w:val="en-US"/>
        </w:rPr>
        <w:t>Assessment to Treatment</w:t>
      </w:r>
    </w:p>
    <w:p w:rsidR="00AB0D11" w:rsidRDefault="00AE66E6">
      <w:pPr>
        <w:pStyle w:val="Body"/>
        <w:ind w:left="720"/>
        <w:rPr>
          <w:rFonts w:ascii="Arial" w:eastAsia="Arial" w:hAnsi="Arial" w:cs="Arial"/>
          <w:sz w:val="20"/>
          <w:szCs w:val="20"/>
        </w:rPr>
      </w:pPr>
      <w:r>
        <w:rPr>
          <w:rFonts w:ascii="Arial" w:hAnsi="Arial"/>
          <w:sz w:val="20"/>
          <w:szCs w:val="20"/>
          <w:lang w:val="en-US"/>
        </w:rPr>
        <w:t>Under 4 weeks</w:t>
      </w:r>
    </w:p>
    <w:p w:rsidR="00AB0D11" w:rsidRDefault="00AE66E6">
      <w:pPr>
        <w:pStyle w:val="Body"/>
        <w:ind w:left="720" w:firstLine="720"/>
        <w:rPr>
          <w:rFonts w:ascii="Arial" w:eastAsia="Arial" w:hAnsi="Arial" w:cs="Arial"/>
          <w:sz w:val="20"/>
          <w:szCs w:val="20"/>
        </w:rPr>
      </w:pPr>
      <w:r>
        <w:rPr>
          <w:rFonts w:ascii="Arial" w:hAnsi="Arial"/>
          <w:sz w:val="20"/>
          <w:szCs w:val="20"/>
        </w:rPr>
        <w:t>2016-17</w:t>
      </w:r>
      <w:r>
        <w:rPr>
          <w:rFonts w:ascii="Arial" w:hAnsi="Arial"/>
          <w:sz w:val="20"/>
          <w:szCs w:val="20"/>
        </w:rPr>
        <w:tab/>
      </w:r>
      <w:r>
        <w:rPr>
          <w:rFonts w:ascii="Arial" w:hAnsi="Arial"/>
          <w:sz w:val="20"/>
          <w:szCs w:val="20"/>
        </w:rPr>
        <w:tab/>
        <w:t>25</w:t>
      </w:r>
    </w:p>
    <w:p w:rsidR="00AB0D11" w:rsidRDefault="00AE66E6">
      <w:pPr>
        <w:pStyle w:val="Body"/>
        <w:ind w:left="720" w:firstLine="720"/>
        <w:rPr>
          <w:rFonts w:ascii="Arial" w:eastAsia="Arial" w:hAnsi="Arial" w:cs="Arial"/>
          <w:sz w:val="20"/>
          <w:szCs w:val="20"/>
        </w:rPr>
      </w:pPr>
      <w:r>
        <w:rPr>
          <w:rFonts w:ascii="Arial" w:hAnsi="Arial"/>
          <w:sz w:val="20"/>
          <w:szCs w:val="20"/>
        </w:rPr>
        <w:t>2017-18</w:t>
      </w:r>
      <w:r>
        <w:rPr>
          <w:rFonts w:ascii="Arial" w:hAnsi="Arial"/>
          <w:sz w:val="20"/>
          <w:szCs w:val="20"/>
        </w:rPr>
        <w:tab/>
      </w:r>
      <w:r>
        <w:rPr>
          <w:rFonts w:ascii="Arial" w:hAnsi="Arial"/>
          <w:sz w:val="20"/>
          <w:szCs w:val="20"/>
        </w:rPr>
        <w:tab/>
        <w:t>16</w:t>
      </w:r>
    </w:p>
    <w:p w:rsidR="00AB0D11" w:rsidRDefault="00AE66E6">
      <w:pPr>
        <w:pStyle w:val="Body"/>
        <w:ind w:left="720"/>
        <w:rPr>
          <w:rFonts w:ascii="Arial" w:eastAsia="Arial" w:hAnsi="Arial" w:cs="Arial"/>
          <w:sz w:val="20"/>
          <w:szCs w:val="20"/>
        </w:rPr>
      </w:pPr>
      <w:r>
        <w:rPr>
          <w:rFonts w:ascii="Arial" w:hAnsi="Arial"/>
          <w:sz w:val="20"/>
          <w:szCs w:val="20"/>
          <w:lang w:val="en-US"/>
        </w:rPr>
        <w:t>5 to 11 weeks</w:t>
      </w:r>
    </w:p>
    <w:p w:rsidR="00AB0D11" w:rsidRDefault="00AE66E6">
      <w:pPr>
        <w:pStyle w:val="Body"/>
        <w:ind w:left="720" w:firstLine="720"/>
        <w:rPr>
          <w:rFonts w:ascii="Arial" w:eastAsia="Arial" w:hAnsi="Arial" w:cs="Arial"/>
          <w:sz w:val="20"/>
          <w:szCs w:val="20"/>
        </w:rPr>
      </w:pPr>
      <w:r>
        <w:rPr>
          <w:rFonts w:ascii="Arial" w:hAnsi="Arial"/>
          <w:sz w:val="20"/>
          <w:szCs w:val="20"/>
        </w:rPr>
        <w:t>2016-17</w:t>
      </w:r>
      <w:r>
        <w:rPr>
          <w:rFonts w:ascii="Arial" w:hAnsi="Arial"/>
          <w:sz w:val="20"/>
          <w:szCs w:val="20"/>
        </w:rPr>
        <w:tab/>
      </w:r>
      <w:r>
        <w:rPr>
          <w:rFonts w:ascii="Arial" w:hAnsi="Arial"/>
          <w:sz w:val="20"/>
          <w:szCs w:val="20"/>
        </w:rPr>
        <w:tab/>
        <w:t>8</w:t>
      </w:r>
    </w:p>
    <w:p w:rsidR="00AB0D11" w:rsidRDefault="00AE66E6">
      <w:pPr>
        <w:pStyle w:val="Body"/>
        <w:ind w:left="720" w:firstLine="720"/>
        <w:rPr>
          <w:rFonts w:ascii="Arial" w:eastAsia="Arial" w:hAnsi="Arial" w:cs="Arial"/>
          <w:sz w:val="20"/>
          <w:szCs w:val="20"/>
        </w:rPr>
      </w:pPr>
      <w:r>
        <w:rPr>
          <w:rFonts w:ascii="Arial" w:hAnsi="Arial"/>
          <w:sz w:val="20"/>
          <w:szCs w:val="20"/>
        </w:rPr>
        <w:t>2017-18</w:t>
      </w:r>
      <w:r>
        <w:rPr>
          <w:rFonts w:ascii="Arial" w:hAnsi="Arial"/>
          <w:sz w:val="20"/>
          <w:szCs w:val="20"/>
        </w:rPr>
        <w:tab/>
      </w:r>
      <w:r>
        <w:rPr>
          <w:rFonts w:ascii="Arial" w:hAnsi="Arial"/>
          <w:sz w:val="20"/>
          <w:szCs w:val="20"/>
        </w:rPr>
        <w:tab/>
        <w:t>8</w:t>
      </w:r>
    </w:p>
    <w:p w:rsidR="00AB0D11" w:rsidRDefault="00AE66E6">
      <w:pPr>
        <w:pStyle w:val="Body"/>
        <w:ind w:left="720"/>
        <w:rPr>
          <w:rFonts w:ascii="Arial" w:eastAsia="Arial" w:hAnsi="Arial" w:cs="Arial"/>
          <w:sz w:val="20"/>
          <w:szCs w:val="20"/>
        </w:rPr>
      </w:pPr>
      <w:r>
        <w:rPr>
          <w:rFonts w:ascii="Arial" w:hAnsi="Arial"/>
          <w:sz w:val="20"/>
          <w:szCs w:val="20"/>
          <w:lang w:val="en-US"/>
        </w:rPr>
        <w:t>Over 11 weeks</w:t>
      </w:r>
    </w:p>
    <w:p w:rsidR="00AB0D11" w:rsidRDefault="00AE66E6">
      <w:pPr>
        <w:pStyle w:val="Body"/>
        <w:ind w:left="720" w:firstLine="720"/>
        <w:rPr>
          <w:rFonts w:ascii="Arial" w:eastAsia="Arial" w:hAnsi="Arial" w:cs="Arial"/>
          <w:sz w:val="20"/>
          <w:szCs w:val="20"/>
        </w:rPr>
      </w:pPr>
      <w:r>
        <w:rPr>
          <w:rFonts w:ascii="Arial" w:hAnsi="Arial"/>
          <w:sz w:val="20"/>
          <w:szCs w:val="20"/>
        </w:rPr>
        <w:t>2016-17</w:t>
      </w:r>
      <w:r>
        <w:rPr>
          <w:rFonts w:ascii="Arial" w:hAnsi="Arial"/>
          <w:sz w:val="20"/>
          <w:szCs w:val="20"/>
        </w:rPr>
        <w:tab/>
      </w:r>
      <w:r>
        <w:rPr>
          <w:rFonts w:ascii="Arial" w:hAnsi="Arial"/>
          <w:sz w:val="20"/>
          <w:szCs w:val="20"/>
        </w:rPr>
        <w:tab/>
        <w:t>2</w:t>
      </w:r>
    </w:p>
    <w:p w:rsidR="00AB0D11" w:rsidRDefault="00AE66E6">
      <w:pPr>
        <w:pStyle w:val="Body"/>
        <w:ind w:left="720" w:firstLine="720"/>
        <w:rPr>
          <w:rFonts w:ascii="Arial" w:eastAsia="Arial" w:hAnsi="Arial" w:cs="Arial"/>
        </w:rPr>
      </w:pPr>
      <w:r>
        <w:rPr>
          <w:rFonts w:ascii="Arial" w:hAnsi="Arial"/>
        </w:rPr>
        <w:t>2017-18</w:t>
      </w:r>
      <w:r>
        <w:rPr>
          <w:rFonts w:ascii="Arial" w:hAnsi="Arial"/>
        </w:rPr>
        <w:tab/>
      </w:r>
      <w:r>
        <w:rPr>
          <w:rFonts w:ascii="Arial" w:hAnsi="Arial"/>
        </w:rPr>
        <w:tab/>
        <w:t>2</w:t>
      </w:r>
    </w:p>
    <w:p w:rsidR="00AB0D11" w:rsidRDefault="00AB0D11">
      <w:pPr>
        <w:pStyle w:val="Body"/>
        <w:ind w:left="720" w:hanging="720"/>
        <w:rPr>
          <w:rFonts w:ascii="Arial" w:eastAsia="Arial" w:hAnsi="Arial" w:cs="Arial"/>
        </w:rPr>
      </w:pP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The numbers of young people waiting for specialist CAMHS and Urgent care have continued to decrease.</w:t>
      </w:r>
    </w:p>
    <w:p w:rsidR="00AB0D11" w:rsidRDefault="00AB0D11">
      <w:pPr>
        <w:pStyle w:val="Body"/>
        <w:jc w:val="center"/>
        <w:rPr>
          <w:rFonts w:ascii="Arial" w:eastAsia="Arial" w:hAnsi="Arial" w:cs="Arial"/>
          <w:b/>
          <w:bCs/>
          <w:sz w:val="20"/>
          <w:szCs w:val="20"/>
        </w:rPr>
      </w:pPr>
    </w:p>
    <w:p w:rsidR="00AB0D11" w:rsidRDefault="00AE66E6">
      <w:pPr>
        <w:pStyle w:val="Body"/>
        <w:jc w:val="center"/>
        <w:rPr>
          <w:rFonts w:ascii="Arial" w:eastAsia="Arial" w:hAnsi="Arial" w:cs="Arial"/>
          <w:b/>
          <w:bCs/>
          <w:sz w:val="20"/>
          <w:szCs w:val="20"/>
        </w:rPr>
      </w:pPr>
      <w:r>
        <w:rPr>
          <w:rFonts w:ascii="Arial" w:hAnsi="Arial"/>
          <w:b/>
          <w:bCs/>
          <w:sz w:val="20"/>
          <w:szCs w:val="20"/>
          <w:lang w:val="en-US"/>
        </w:rPr>
        <w:t>Waiting Times: Specialist &amp; Urgent Care</w:t>
      </w:r>
    </w:p>
    <w:p w:rsidR="00AB0D11" w:rsidRDefault="00AB0D11">
      <w:pPr>
        <w:pStyle w:val="Body"/>
        <w:rPr>
          <w:rFonts w:ascii="Arial" w:eastAsia="Arial" w:hAnsi="Arial" w:cs="Arial"/>
          <w:sz w:val="20"/>
          <w:szCs w:val="20"/>
        </w:rPr>
      </w:pPr>
    </w:p>
    <w:p w:rsidR="00AB0D11" w:rsidRDefault="00AE66E6">
      <w:pPr>
        <w:pStyle w:val="Body"/>
        <w:ind w:firstLine="720"/>
        <w:rPr>
          <w:rFonts w:ascii="Arial" w:eastAsia="Arial" w:hAnsi="Arial" w:cs="Arial"/>
          <w:sz w:val="20"/>
          <w:szCs w:val="20"/>
        </w:rPr>
      </w:pPr>
      <w:r>
        <w:rPr>
          <w:rFonts w:ascii="Arial" w:hAnsi="Arial"/>
          <w:sz w:val="20"/>
          <w:szCs w:val="20"/>
        </w:rPr>
        <w:t>2015-16</w:t>
      </w:r>
      <w:r>
        <w:rPr>
          <w:rFonts w:ascii="Arial" w:hAnsi="Arial"/>
          <w:sz w:val="20"/>
          <w:szCs w:val="20"/>
        </w:rPr>
        <w:tab/>
        <w:t>120</w:t>
      </w:r>
    </w:p>
    <w:p w:rsidR="00AB0D11" w:rsidRDefault="00AE66E6">
      <w:pPr>
        <w:pStyle w:val="Body"/>
        <w:ind w:firstLine="720"/>
        <w:rPr>
          <w:rFonts w:ascii="Arial" w:eastAsia="Arial" w:hAnsi="Arial" w:cs="Arial"/>
          <w:sz w:val="20"/>
          <w:szCs w:val="20"/>
        </w:rPr>
      </w:pPr>
      <w:r>
        <w:rPr>
          <w:rFonts w:ascii="Arial" w:hAnsi="Arial"/>
          <w:sz w:val="20"/>
          <w:szCs w:val="20"/>
        </w:rPr>
        <w:t>2016-17</w:t>
      </w:r>
      <w:r>
        <w:rPr>
          <w:rFonts w:ascii="Arial" w:hAnsi="Arial"/>
          <w:sz w:val="20"/>
          <w:szCs w:val="20"/>
        </w:rPr>
        <w:tab/>
        <w:t xml:space="preserve"> 53</w:t>
      </w:r>
    </w:p>
    <w:p w:rsidR="00AB0D11" w:rsidRDefault="00AE66E6">
      <w:pPr>
        <w:pStyle w:val="Body"/>
        <w:ind w:firstLine="720"/>
        <w:rPr>
          <w:rFonts w:ascii="Arial" w:eastAsia="Arial" w:hAnsi="Arial" w:cs="Arial"/>
          <w:sz w:val="20"/>
          <w:szCs w:val="20"/>
        </w:rPr>
      </w:pPr>
      <w:r>
        <w:rPr>
          <w:rFonts w:ascii="Arial" w:hAnsi="Arial"/>
          <w:sz w:val="20"/>
          <w:szCs w:val="20"/>
          <w:lang w:val="ru-RU"/>
        </w:rPr>
        <w:t>2017-18</w:t>
      </w:r>
      <w:r>
        <w:rPr>
          <w:rFonts w:ascii="Arial" w:hAnsi="Arial"/>
          <w:sz w:val="20"/>
          <w:szCs w:val="20"/>
          <w:lang w:val="ru-RU"/>
        </w:rPr>
        <w:tab/>
        <w:t xml:space="preserve"> 34</w:t>
      </w:r>
      <w:r>
        <w:rPr>
          <w:rFonts w:ascii="Arial" w:hAnsi="Arial"/>
          <w:sz w:val="20"/>
          <w:szCs w:val="20"/>
          <w:lang w:val="ru-RU"/>
        </w:rPr>
        <w:tab/>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 xml:space="preserve">Whilst this is a positive trend waiting times can still be volatile and particularly subject to variations aligned to staffing and recruitment issues which continue to arise from time to time. </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 xml:space="preserve">Initial recruitment problems for the new Barnardo’s Harrow Horizons service has led to some waiting time challenges for the service. Although recruitment has improved easing waiting time delays Harrow Horizons have revised their operating model so that initial assessments and subsequent treatment is now carried out by the same practitioner.  Young people waiting for assessment are allocated within the team so that Harrow Horizon’s staff can contact young people weekly to re-assess whether their circumstances have changed and immediate intervention is necessary.  </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The Harrow Horizon’s assessment to treatment target is that 80% of young people are seen within 6 weeks. For quarter 2 in 2018 this was achieved with 227 young people treated within 6 weeks. Whilst this is encouraging young people are having to wait too long for an assessment and tackling this issue is a ‘next steps’ priority.</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CYP IAPT or CORC outcome measures were completed at first appointment for 90% of young people. Outcomes were also assessed and captured for 82% (79 young people) at discharge appointments.  Where outcome measures are assessed for both entry to and exit from the service, 63% (61/96) of young people were found to have shown improvements.</w:t>
      </w:r>
    </w:p>
    <w:p w:rsidR="00AB0D11" w:rsidRDefault="00AB0D11">
      <w:pPr>
        <w:pStyle w:val="Body"/>
        <w:rPr>
          <w:rFonts w:ascii="Arial" w:eastAsia="Arial" w:hAnsi="Arial" w:cs="Arial"/>
        </w:rPr>
      </w:pPr>
    </w:p>
    <w:p w:rsidR="00AB0D11" w:rsidRDefault="00AE66E6">
      <w:pPr>
        <w:pStyle w:val="Body"/>
        <w:rPr>
          <w:rFonts w:ascii="Arial" w:eastAsia="Arial" w:hAnsi="Arial" w:cs="Arial"/>
          <w:b/>
          <w:bCs/>
        </w:rPr>
      </w:pPr>
      <w:r>
        <w:rPr>
          <w:rFonts w:ascii="Arial" w:hAnsi="Arial"/>
          <w:b/>
          <w:bCs/>
          <w:lang w:val="en-US"/>
        </w:rPr>
        <w:t>Developing the Community Eating Disorder Service</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A North West London wide Community Eating Disorder Service was launched in April 2016 and Harrow young people are able to access the CNWL team. The service operates a hub and spokes model with the main base at South Kensington Mental Health Centre and a spoke at Northwick Park Hospital in Harrow. Harrow referrals have increased from 19 in the first year, 2016-17 to 38 in 2017-18, an increase of 100%. Urgent referrals seen within one week also doubled from 5 in 2016-17 to 10 in 2017-18. The service was formally evaluated in July 2018 and the full report can be made available if required.</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Compliance with national waiting times has shown a slight decline over the two years:</w:t>
      </w:r>
    </w:p>
    <w:p w:rsidR="00AB0D11" w:rsidRDefault="00AB0D11">
      <w:pPr>
        <w:pStyle w:val="Body"/>
        <w:rPr>
          <w:rFonts w:ascii="Arial" w:eastAsia="Arial" w:hAnsi="Arial" w:cs="Arial"/>
        </w:rPr>
      </w:pPr>
    </w:p>
    <w:p w:rsidR="00AB0D11" w:rsidRDefault="00AE66E6">
      <w:pPr>
        <w:pStyle w:val="Body"/>
        <w:ind w:left="720" w:firstLine="720"/>
        <w:rPr>
          <w:rFonts w:ascii="Arial" w:eastAsia="Arial" w:hAnsi="Arial" w:cs="Arial"/>
          <w:b/>
          <w:bCs/>
          <w:sz w:val="20"/>
          <w:szCs w:val="20"/>
        </w:rPr>
      </w:pPr>
      <w:r>
        <w:rPr>
          <w:rFonts w:ascii="Arial" w:hAnsi="Arial"/>
          <w:b/>
          <w:bCs/>
          <w:sz w:val="20"/>
          <w:szCs w:val="20"/>
          <w:lang w:val="en-US"/>
        </w:rPr>
        <w:t>Compliance to routine waiting times (4 weeks)</w:t>
      </w:r>
    </w:p>
    <w:p w:rsidR="00AB0D11" w:rsidRDefault="00AB0D11">
      <w:pPr>
        <w:pStyle w:val="Body"/>
        <w:rPr>
          <w:rFonts w:ascii="Arial" w:eastAsia="Arial" w:hAnsi="Arial" w:cs="Arial"/>
        </w:rPr>
      </w:pPr>
    </w:p>
    <w:p w:rsidR="00AB0D11" w:rsidRDefault="00AE66E6">
      <w:pPr>
        <w:pStyle w:val="Body"/>
        <w:ind w:left="1440" w:firstLine="720"/>
        <w:rPr>
          <w:rFonts w:ascii="Arial" w:eastAsia="Arial" w:hAnsi="Arial" w:cs="Arial"/>
          <w:sz w:val="20"/>
          <w:szCs w:val="20"/>
        </w:rPr>
      </w:pPr>
      <w:r>
        <w:rPr>
          <w:rFonts w:ascii="Arial" w:hAnsi="Arial"/>
          <w:sz w:val="20"/>
          <w:szCs w:val="20"/>
        </w:rPr>
        <w:t>2016-17</w:t>
      </w:r>
      <w:r>
        <w:rPr>
          <w:rFonts w:ascii="Arial" w:hAnsi="Arial"/>
          <w:sz w:val="20"/>
          <w:szCs w:val="20"/>
        </w:rPr>
        <w:tab/>
        <w:t>79%</w:t>
      </w:r>
    </w:p>
    <w:p w:rsidR="00AB0D11" w:rsidRDefault="00AE66E6">
      <w:pPr>
        <w:pStyle w:val="Body"/>
        <w:ind w:left="1440" w:firstLine="720"/>
        <w:rPr>
          <w:rFonts w:ascii="Arial" w:eastAsia="Arial" w:hAnsi="Arial" w:cs="Arial"/>
          <w:sz w:val="20"/>
          <w:szCs w:val="20"/>
        </w:rPr>
      </w:pPr>
      <w:r>
        <w:rPr>
          <w:rFonts w:ascii="Arial" w:hAnsi="Arial"/>
          <w:sz w:val="20"/>
          <w:szCs w:val="20"/>
        </w:rPr>
        <w:t>2017-18</w:t>
      </w:r>
      <w:r>
        <w:rPr>
          <w:rFonts w:ascii="Arial" w:hAnsi="Arial"/>
          <w:sz w:val="20"/>
          <w:szCs w:val="20"/>
        </w:rPr>
        <w:tab/>
        <w:t>78%</w:t>
      </w:r>
    </w:p>
    <w:p w:rsidR="00AB0D11" w:rsidRDefault="00AB0D11">
      <w:pPr>
        <w:pStyle w:val="Body"/>
        <w:rPr>
          <w:rFonts w:ascii="Arial" w:eastAsia="Arial" w:hAnsi="Arial" w:cs="Arial"/>
          <w:b/>
          <w:bCs/>
          <w:sz w:val="20"/>
          <w:szCs w:val="20"/>
        </w:rPr>
      </w:pPr>
    </w:p>
    <w:p w:rsidR="00AB0D11" w:rsidRDefault="00AE66E6">
      <w:pPr>
        <w:pStyle w:val="Body"/>
        <w:ind w:left="720" w:firstLine="720"/>
        <w:rPr>
          <w:rFonts w:ascii="Arial" w:eastAsia="Arial" w:hAnsi="Arial" w:cs="Arial"/>
          <w:b/>
          <w:bCs/>
          <w:sz w:val="20"/>
          <w:szCs w:val="20"/>
        </w:rPr>
      </w:pPr>
      <w:r>
        <w:rPr>
          <w:rFonts w:ascii="Arial" w:hAnsi="Arial"/>
          <w:b/>
          <w:bCs/>
          <w:sz w:val="20"/>
          <w:szCs w:val="20"/>
          <w:lang w:val="en-US"/>
        </w:rPr>
        <w:t>Compliance to urgent (1 week) waiting times</w:t>
      </w:r>
    </w:p>
    <w:p w:rsidR="00AB0D11" w:rsidRDefault="00AB0D11">
      <w:pPr>
        <w:pStyle w:val="Body"/>
        <w:rPr>
          <w:rFonts w:ascii="Arial" w:eastAsia="Arial" w:hAnsi="Arial" w:cs="Arial"/>
          <w:sz w:val="20"/>
          <w:szCs w:val="20"/>
        </w:rPr>
      </w:pPr>
    </w:p>
    <w:p w:rsidR="00AB0D11" w:rsidRDefault="00AE66E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2016-17</w:t>
      </w:r>
      <w:r>
        <w:rPr>
          <w:rFonts w:ascii="Arial" w:eastAsia="Arial" w:hAnsi="Arial" w:cs="Arial"/>
          <w:sz w:val="20"/>
          <w:szCs w:val="20"/>
        </w:rPr>
        <w:tab/>
        <w:t>80%</w:t>
      </w:r>
      <w:r>
        <w:rPr>
          <w:rFonts w:ascii="Arial" w:eastAsia="Arial" w:hAnsi="Arial" w:cs="Arial"/>
          <w:sz w:val="20"/>
          <w:szCs w:val="20"/>
        </w:rPr>
        <w:tab/>
      </w:r>
    </w:p>
    <w:p w:rsidR="00AB0D11" w:rsidRDefault="00AE66E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2017-18</w:t>
      </w:r>
      <w:r>
        <w:rPr>
          <w:rFonts w:ascii="Arial" w:eastAsia="Arial" w:hAnsi="Arial" w:cs="Arial"/>
          <w:sz w:val="20"/>
          <w:szCs w:val="20"/>
        </w:rPr>
        <w:tab/>
        <w:t>67%</w:t>
      </w:r>
      <w:r>
        <w:rPr>
          <w:rFonts w:ascii="Arial" w:eastAsia="Arial" w:hAnsi="Arial" w:cs="Arial"/>
          <w:sz w:val="20"/>
          <w:szCs w:val="20"/>
        </w:rPr>
        <w:tab/>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The service is commissioned across 5 CCGs and also numbers are relatively small, these are within expected projections. The service reports that some families have opted for appointments outside the NHS standard which can impact on the data.</w:t>
      </w:r>
      <w:r>
        <w:rPr>
          <w:rFonts w:ascii="Arial" w:hAnsi="Arial"/>
          <w:lang w:val="en-US"/>
        </w:rPr>
        <w:tab/>
      </w:r>
    </w:p>
    <w:p w:rsidR="00AB0D11" w:rsidRDefault="00AB0D11">
      <w:pPr>
        <w:pStyle w:val="Body"/>
        <w:rPr>
          <w:rFonts w:ascii="Arial" w:eastAsia="Arial" w:hAnsi="Arial" w:cs="Arial"/>
          <w:b/>
          <w:bCs/>
        </w:rPr>
      </w:pPr>
    </w:p>
    <w:p w:rsidR="00AB0D11" w:rsidRDefault="00AE66E6">
      <w:pPr>
        <w:pStyle w:val="Body"/>
        <w:rPr>
          <w:rFonts w:ascii="Arial" w:eastAsia="Arial" w:hAnsi="Arial" w:cs="Arial"/>
          <w:b/>
          <w:bCs/>
        </w:rPr>
      </w:pPr>
      <w:r>
        <w:rPr>
          <w:rFonts w:ascii="Arial" w:hAnsi="Arial"/>
          <w:b/>
          <w:bCs/>
          <w:lang w:val="en-US"/>
        </w:rPr>
        <w:t>Redesigning the System</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 xml:space="preserve">For many years Harrow young people were only able to access mental health support from the specialist CAMHS team provided by CNWL. However, as a direct result of CAMHS Transformation funds, the Barnardo’s Harrow Horizon’s early intervention service opened in June 2017. This represents a major re-design of service configurations locally and following a competitive tendering process, Barnardo’s, a nationally respected voluntary sector organisation is now a crucial partner. </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Initially, the new service experienced some recruitment challenges</w:t>
      </w:r>
      <w:r>
        <w:rPr>
          <w:rFonts w:ascii="Arial" w:eastAsia="Arial" w:hAnsi="Arial" w:cs="Arial"/>
          <w:vertAlign w:val="superscript"/>
        </w:rPr>
        <w:footnoteReference w:id="12"/>
      </w:r>
      <w:r>
        <w:rPr>
          <w:rFonts w:ascii="Arial" w:hAnsi="Arial"/>
          <w:lang w:val="en-US"/>
        </w:rPr>
        <w:t>. However, during 2017-18 Harrow Horizons has been able to improve recruitment, delivering a stable staff team which has enabled more young people to be seen. There are now 9 clinicians in post plus support from 1.5 WTE agency staff. The service is continuing to search for a suitable candidate for their vacant Team Manager position.</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 xml:space="preserve">Harrow Horizons received 621 referrals in 2017-18 and although the recruitment issues mentioned above initially restricted capacity, 459 young people were assessed and 379 offered intervention and support. A further 66 young people (10%) were sign posted to alternative services. </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 xml:space="preserve">Furthermore, 19% of young people were offered appointments outside of Mon to Fri 9.00 to 5.00. All Harrow Horizons staff have now been trained in outcome measures delivery.  IAPT or CORC outcome measures were completed for 87% of young people at first appointment and 85% on completion of their intervention.  The DNA rate for first appointments in 2017-18 was 13%. </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 xml:space="preserve">In 2018-19 90% of young people receiving a service have been offered a satisfaction survey and for the second quarter 131 young people (90%) reported an overall positive experience. Barnardo’s have also registered with NHS Digital and are able to contribute data to the national Mental Health Data Base. </w:t>
      </w:r>
    </w:p>
    <w:p w:rsidR="00AB0D11" w:rsidRDefault="00AB0D11">
      <w:pPr>
        <w:pStyle w:val="Body"/>
        <w:ind w:left="720"/>
        <w:rPr>
          <w:rFonts w:ascii="Arial" w:eastAsia="Arial" w:hAnsi="Arial" w:cs="Arial"/>
          <w:b/>
          <w:bCs/>
        </w:rPr>
      </w:pPr>
    </w:p>
    <w:p w:rsidR="00AB0D11" w:rsidRDefault="00AE66E6">
      <w:pPr>
        <w:pStyle w:val="Body"/>
        <w:rPr>
          <w:rFonts w:ascii="Arial" w:eastAsia="Arial" w:hAnsi="Arial" w:cs="Arial"/>
        </w:rPr>
      </w:pPr>
      <w:r>
        <w:rPr>
          <w:rFonts w:ascii="Arial" w:hAnsi="Arial"/>
          <w:lang w:val="en-US"/>
        </w:rPr>
        <w:t xml:space="preserve">The ‘New Model of Care’ collaborative commissioning initiative which is operating across NW London is continuing to reshape service for young people at risk of admission to inpatient units. Length of stay has been significantly reduced and this has released resources from NHS England for local investments.  </w:t>
      </w:r>
    </w:p>
    <w:p w:rsidR="00AB0D11" w:rsidRDefault="00AB0D11">
      <w:pPr>
        <w:pStyle w:val="Body"/>
        <w:ind w:left="720" w:hanging="720"/>
        <w:rPr>
          <w:rFonts w:ascii="Arial" w:eastAsia="Arial" w:hAnsi="Arial" w:cs="Arial"/>
          <w:b/>
          <w:bCs/>
        </w:rPr>
      </w:pPr>
    </w:p>
    <w:p w:rsidR="00AB0D11" w:rsidRDefault="00AE66E6">
      <w:pPr>
        <w:pStyle w:val="Body"/>
        <w:ind w:left="720" w:hanging="720"/>
        <w:rPr>
          <w:rFonts w:ascii="Arial" w:eastAsia="Arial" w:hAnsi="Arial" w:cs="Arial"/>
          <w:b/>
          <w:bCs/>
        </w:rPr>
      </w:pPr>
      <w:r>
        <w:rPr>
          <w:rFonts w:ascii="Arial" w:hAnsi="Arial"/>
          <w:b/>
          <w:bCs/>
          <w:lang w:val="en-US"/>
        </w:rPr>
        <w:t>Improving Support for Vulnerable Groups</w:t>
      </w:r>
    </w:p>
    <w:p w:rsidR="00AB0D11" w:rsidRDefault="00AB0D11">
      <w:pPr>
        <w:pStyle w:val="Body"/>
        <w:ind w:left="720" w:hanging="720"/>
        <w:rPr>
          <w:rFonts w:ascii="Arial" w:eastAsia="Arial" w:hAnsi="Arial" w:cs="Arial"/>
          <w:b/>
          <w:bCs/>
        </w:rPr>
      </w:pPr>
    </w:p>
    <w:p w:rsidR="00AB0D11" w:rsidRDefault="00AE66E6">
      <w:pPr>
        <w:pStyle w:val="Body"/>
        <w:rPr>
          <w:rFonts w:ascii="Arial" w:eastAsia="Arial" w:hAnsi="Arial" w:cs="Arial"/>
        </w:rPr>
      </w:pPr>
      <w:r>
        <w:rPr>
          <w:rFonts w:ascii="Arial" w:hAnsi="Arial"/>
          <w:lang w:val="en-US"/>
        </w:rPr>
        <w:t xml:space="preserve">Mental health and emotional wellbeing support for particularly vulnerable young people remains a local priority. </w:t>
      </w:r>
    </w:p>
    <w:p w:rsidR="00AB0D11" w:rsidRDefault="00AB0D11">
      <w:pPr>
        <w:pStyle w:val="Body"/>
        <w:rPr>
          <w:rFonts w:ascii="Arial" w:eastAsia="Arial" w:hAnsi="Arial" w:cs="Arial"/>
        </w:rPr>
      </w:pPr>
    </w:p>
    <w:p w:rsidR="00AB0D11" w:rsidRDefault="00AE66E6">
      <w:pPr>
        <w:pStyle w:val="Body"/>
        <w:rPr>
          <w:rFonts w:ascii="Arial" w:eastAsia="Arial" w:hAnsi="Arial" w:cs="Arial"/>
          <w:b/>
          <w:bCs/>
        </w:rPr>
      </w:pPr>
      <w:r>
        <w:rPr>
          <w:rFonts w:ascii="Arial" w:hAnsi="Arial"/>
          <w:b/>
          <w:bCs/>
          <w:lang w:val="en-US"/>
        </w:rPr>
        <w:t>ASD, Learning Disabilities and Challenging Behaviour</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In relation to young people with Autism, Attention Deficit Hyper-activity Disorder (ADHD), Learning Disabilities and challenging behaviour, Harrow has developed a strong Dynamic Risk Register process for young people. Underpinned by a comprehensive treatment and resource tracker, monthly multi-disciplinary planning meetings are held to co-ordinate care planning, treatment and support for young people at risk. CAMHS Transformation funds have been utilised to develop a social work post which operates across Harr</w:t>
      </w:r>
      <w:r w:rsidR="00502E29">
        <w:rPr>
          <w:rFonts w:ascii="Arial" w:hAnsi="Arial"/>
          <w:lang w:val="en-US"/>
        </w:rPr>
        <w:t>ow CAMHS and the local authorities</w:t>
      </w:r>
      <w:r>
        <w:rPr>
          <w:rFonts w:ascii="Arial" w:hAnsi="Arial"/>
          <w:lang w:val="en-US"/>
        </w:rPr>
        <w:t xml:space="preserve"> Children and Young Adults Disabilities Service </w:t>
      </w:r>
      <w:r w:rsidR="00502E29">
        <w:rPr>
          <w:rFonts w:ascii="Arial" w:hAnsi="Arial"/>
          <w:lang w:val="en-US"/>
        </w:rPr>
        <w:t>(</w:t>
      </w:r>
      <w:r>
        <w:rPr>
          <w:rFonts w:ascii="Arial" w:hAnsi="Arial"/>
          <w:lang w:val="en-US"/>
        </w:rPr>
        <w:t>CYAD). The post has proved to be critical in engaging with families, improving co-ordination with Northwick Park Hospital Emergency Department, Education colleagues, Children’s Social Care and health providers.</w:t>
      </w:r>
    </w:p>
    <w:p w:rsidR="00AB0D11" w:rsidRDefault="00AB0D11">
      <w:pPr>
        <w:pStyle w:val="Body"/>
        <w:rPr>
          <w:rFonts w:ascii="Arial" w:eastAsia="Arial" w:hAnsi="Arial" w:cs="Arial"/>
        </w:rPr>
      </w:pPr>
    </w:p>
    <w:p w:rsidR="00AB0D11" w:rsidRDefault="00AE66E6">
      <w:pPr>
        <w:pStyle w:val="ListParagraph"/>
        <w:numPr>
          <w:ilvl w:val="0"/>
          <w:numId w:val="16"/>
        </w:numPr>
        <w:rPr>
          <w:rFonts w:ascii="Arial" w:hAnsi="Arial"/>
        </w:rPr>
      </w:pPr>
      <w:r>
        <w:rPr>
          <w:rFonts w:ascii="Arial" w:hAnsi="Arial"/>
        </w:rPr>
        <w:t xml:space="preserve">19 young people currently on the Register and RAG rated: 3 high risk; 6 medium risk with active support; 2 risks reduced with care packages in place; 8 young people with improved outcomes but with the possibility of further challenges ahead </w:t>
      </w:r>
    </w:p>
    <w:p w:rsidR="00AB0D11" w:rsidRDefault="00AB0D11">
      <w:pPr>
        <w:pStyle w:val="Body"/>
        <w:rPr>
          <w:rFonts w:ascii="Arial" w:eastAsia="Arial" w:hAnsi="Arial" w:cs="Arial"/>
        </w:rPr>
      </w:pPr>
    </w:p>
    <w:p w:rsidR="00AB0D11" w:rsidRDefault="00AE66E6">
      <w:pPr>
        <w:pStyle w:val="ListParagraph"/>
        <w:numPr>
          <w:ilvl w:val="0"/>
          <w:numId w:val="18"/>
        </w:numPr>
        <w:rPr>
          <w:rFonts w:ascii="Arial" w:hAnsi="Arial"/>
        </w:rPr>
      </w:pPr>
      <w:r>
        <w:rPr>
          <w:rFonts w:ascii="Arial" w:hAnsi="Arial"/>
        </w:rPr>
        <w:t>4 admissions prevented</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As a result of the close working with the Harrow Council’s Children and Young Adults Disability Service which has a remit up to 25 years, transition planning for these particularly vulnerable group of young people has significantly improved.</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For some considerable time inpatient options for young people with neuro-developmental disorders have been very limited.  Improvements are now being achieved with new facilities coming on line:</w:t>
      </w:r>
    </w:p>
    <w:p w:rsidR="00AB0D11" w:rsidRDefault="00AB0D11">
      <w:pPr>
        <w:pStyle w:val="Body"/>
        <w:rPr>
          <w:rFonts w:ascii="Arial" w:eastAsia="Arial" w:hAnsi="Arial" w:cs="Arial"/>
        </w:rPr>
      </w:pPr>
    </w:p>
    <w:p w:rsidR="00AB0D11" w:rsidRDefault="00AE66E6">
      <w:pPr>
        <w:pStyle w:val="ListParagraph"/>
        <w:numPr>
          <w:ilvl w:val="0"/>
          <w:numId w:val="19"/>
        </w:numPr>
        <w:rPr>
          <w:rFonts w:ascii="Arial" w:hAnsi="Arial"/>
        </w:rPr>
      </w:pPr>
      <w:r>
        <w:rPr>
          <w:rFonts w:ascii="Arial" w:hAnsi="Arial"/>
        </w:rPr>
        <w:t>2019 opening of 5 beds for young people with learning disabilities at the CNWL unit at Kingswood in Brent</w:t>
      </w:r>
    </w:p>
    <w:p w:rsidR="00AB0D11" w:rsidRDefault="00AB0D11">
      <w:pPr>
        <w:pStyle w:val="Body"/>
        <w:ind w:left="426"/>
        <w:rPr>
          <w:rFonts w:ascii="Arial" w:eastAsia="Arial" w:hAnsi="Arial" w:cs="Arial"/>
        </w:rPr>
      </w:pPr>
    </w:p>
    <w:p w:rsidR="00AB0D11" w:rsidRDefault="00AE66E6">
      <w:pPr>
        <w:pStyle w:val="ListParagraph"/>
        <w:numPr>
          <w:ilvl w:val="0"/>
          <w:numId w:val="19"/>
        </w:numPr>
        <w:rPr>
          <w:rFonts w:ascii="Arial" w:hAnsi="Arial"/>
        </w:rPr>
      </w:pPr>
      <w:r>
        <w:rPr>
          <w:rFonts w:ascii="Arial" w:hAnsi="Arial"/>
        </w:rPr>
        <w:t>Establishing 9 beds for young people with neuro-developmental disorders provided by Elysium at their Potters Bar facility</w:t>
      </w:r>
    </w:p>
    <w:p w:rsidR="00AB0D11" w:rsidRDefault="00AB0D11">
      <w:pPr>
        <w:pStyle w:val="Body"/>
        <w:rPr>
          <w:rFonts w:ascii="Arial" w:eastAsia="Arial" w:hAnsi="Arial" w:cs="Arial"/>
        </w:rPr>
      </w:pPr>
    </w:p>
    <w:p w:rsidR="005F59DD" w:rsidRDefault="005F59DD">
      <w:pPr>
        <w:pStyle w:val="Body"/>
        <w:rPr>
          <w:rFonts w:ascii="Arial" w:hAnsi="Arial"/>
          <w:b/>
          <w:bCs/>
          <w:lang w:val="en-US"/>
        </w:rPr>
      </w:pPr>
    </w:p>
    <w:p w:rsidR="005F59DD" w:rsidRDefault="005F59DD">
      <w:pPr>
        <w:pStyle w:val="Body"/>
        <w:rPr>
          <w:rFonts w:ascii="Arial" w:hAnsi="Arial"/>
          <w:b/>
          <w:bCs/>
          <w:lang w:val="en-US"/>
        </w:rPr>
      </w:pPr>
    </w:p>
    <w:p w:rsidR="005F59DD" w:rsidRDefault="005F59DD">
      <w:pPr>
        <w:pStyle w:val="Body"/>
        <w:rPr>
          <w:rFonts w:ascii="Arial" w:hAnsi="Arial"/>
          <w:b/>
          <w:bCs/>
          <w:lang w:val="en-US"/>
        </w:rPr>
      </w:pPr>
    </w:p>
    <w:p w:rsidR="005F59DD" w:rsidRDefault="005F59DD">
      <w:pPr>
        <w:pStyle w:val="Body"/>
        <w:rPr>
          <w:rFonts w:ascii="Arial" w:hAnsi="Arial"/>
          <w:b/>
          <w:bCs/>
          <w:lang w:val="en-US"/>
        </w:rPr>
      </w:pPr>
    </w:p>
    <w:p w:rsidR="00AE66E6" w:rsidRDefault="00AE66E6">
      <w:pPr>
        <w:pStyle w:val="Body"/>
        <w:rPr>
          <w:rFonts w:ascii="Arial" w:hAnsi="Arial"/>
          <w:b/>
          <w:bCs/>
          <w:lang w:val="en-US"/>
        </w:rPr>
      </w:pPr>
    </w:p>
    <w:p w:rsidR="00AE66E6" w:rsidRDefault="00AE66E6">
      <w:pPr>
        <w:pStyle w:val="Body"/>
        <w:rPr>
          <w:rFonts w:ascii="Arial" w:hAnsi="Arial"/>
          <w:b/>
          <w:bCs/>
          <w:lang w:val="en-US"/>
        </w:rPr>
      </w:pPr>
    </w:p>
    <w:p w:rsidR="00AE66E6" w:rsidRDefault="00AE66E6">
      <w:pPr>
        <w:pStyle w:val="Body"/>
        <w:rPr>
          <w:rFonts w:ascii="Arial" w:hAnsi="Arial"/>
          <w:b/>
          <w:bCs/>
          <w:lang w:val="en-US"/>
        </w:rPr>
      </w:pPr>
    </w:p>
    <w:p w:rsidR="005F59DD" w:rsidRDefault="005F59DD">
      <w:pPr>
        <w:pStyle w:val="Body"/>
        <w:rPr>
          <w:rFonts w:ascii="Arial" w:hAnsi="Arial"/>
          <w:b/>
          <w:bCs/>
          <w:lang w:val="en-US"/>
        </w:rPr>
      </w:pPr>
    </w:p>
    <w:p w:rsidR="005F59DD" w:rsidRDefault="005F59DD">
      <w:pPr>
        <w:pStyle w:val="Body"/>
        <w:rPr>
          <w:rFonts w:ascii="Arial" w:hAnsi="Arial"/>
          <w:b/>
          <w:bCs/>
          <w:lang w:val="en-US"/>
        </w:rPr>
      </w:pPr>
    </w:p>
    <w:p w:rsidR="00AB0D11" w:rsidRDefault="00AE66E6">
      <w:pPr>
        <w:pStyle w:val="Body"/>
        <w:rPr>
          <w:rFonts w:ascii="Arial" w:eastAsia="Arial" w:hAnsi="Arial" w:cs="Arial"/>
          <w:b/>
          <w:bCs/>
        </w:rPr>
      </w:pPr>
      <w:r>
        <w:rPr>
          <w:rFonts w:ascii="Arial" w:hAnsi="Arial"/>
          <w:b/>
          <w:bCs/>
          <w:lang w:val="en-US"/>
        </w:rPr>
        <w:t>Harrow Looked After Children</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Following short comings in service delivery identified with an earlier provider</w:t>
      </w:r>
      <w:r>
        <w:rPr>
          <w:rFonts w:ascii="Arial" w:eastAsia="Arial" w:hAnsi="Arial" w:cs="Arial"/>
          <w:vertAlign w:val="superscript"/>
        </w:rPr>
        <w:footnoteReference w:id="13"/>
      </w:r>
      <w:r>
        <w:rPr>
          <w:rFonts w:ascii="Arial" w:hAnsi="Arial"/>
          <w:lang w:val="en-US"/>
        </w:rPr>
        <w:t xml:space="preserve">, the Looked After Children’s (LAC) Nursing Team has been re-procured and is now delivered by new community provider, CNWL. Satisfaction with the new service over the last 12 months has been strong with performance improving. The Harrow LAC nurses meet quarterly with Harrow CAMHS and Harrow Horizons staff to ensure pathways are operating properly and support is co-ordinated. </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 xml:space="preserve">At the end of 2017/18, Harrow had 159 children looked after by the local authority. CNWL, in partnership with Harrow Council, completed 96% of Review Health Assessments (RHA’s) on time, which is an improvement of 3% from the previous year. </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nl-NL"/>
        </w:rPr>
        <w:t xml:space="preserve">In 2017-18, </w:t>
      </w:r>
      <w:r>
        <w:rPr>
          <w:rFonts w:ascii="Arial" w:hAnsi="Arial"/>
          <w:lang w:val="en-US"/>
        </w:rPr>
        <w:t>98.9% looked after children in Harrow completed a Strengths and Difficulties Questionnaire (SDQ) which is higher than the national average.</w:t>
      </w:r>
    </w:p>
    <w:p w:rsidR="00AB0D11" w:rsidRDefault="00AB0D11">
      <w:pPr>
        <w:pStyle w:val="Body"/>
        <w:rPr>
          <w:rFonts w:ascii="Arial" w:eastAsia="Arial" w:hAnsi="Arial" w:cs="Arial"/>
        </w:rPr>
      </w:pPr>
    </w:p>
    <w:p w:rsidR="00AB0D11" w:rsidRDefault="00AE66E6">
      <w:pPr>
        <w:pStyle w:val="Body"/>
        <w:ind w:left="720" w:hanging="720"/>
        <w:rPr>
          <w:rFonts w:ascii="Arial" w:eastAsia="Arial" w:hAnsi="Arial" w:cs="Arial"/>
        </w:rPr>
      </w:pPr>
      <w:r>
        <w:rPr>
          <w:rFonts w:ascii="Arial" w:hAnsi="Arial"/>
          <w:lang w:val="en-US"/>
        </w:rPr>
        <w:t>The LAC Nurses also meet monthly with the Youth Offending Service CAMHS worker.</w:t>
      </w:r>
    </w:p>
    <w:p w:rsidR="00AB0D11" w:rsidRDefault="00AB0D11">
      <w:pPr>
        <w:pStyle w:val="Body"/>
        <w:ind w:left="720" w:hanging="720"/>
        <w:rPr>
          <w:rFonts w:ascii="Arial" w:eastAsia="Arial" w:hAnsi="Arial" w:cs="Arial"/>
          <w:b/>
          <w:bCs/>
        </w:rPr>
      </w:pPr>
    </w:p>
    <w:p w:rsidR="00AB0D11" w:rsidRDefault="00AE66E6">
      <w:pPr>
        <w:pStyle w:val="Body"/>
        <w:ind w:left="720" w:hanging="720"/>
        <w:rPr>
          <w:rFonts w:ascii="Arial" w:eastAsia="Arial" w:hAnsi="Arial" w:cs="Arial"/>
          <w:b/>
          <w:bCs/>
        </w:rPr>
      </w:pPr>
      <w:r>
        <w:rPr>
          <w:rFonts w:ascii="Arial" w:hAnsi="Arial"/>
          <w:b/>
          <w:bCs/>
          <w:lang w:val="en-US"/>
        </w:rPr>
        <w:t>Harrow Health and Justice</w:t>
      </w:r>
    </w:p>
    <w:p w:rsidR="00AB0D11" w:rsidRDefault="00AB0D11">
      <w:pPr>
        <w:pStyle w:val="Body"/>
        <w:ind w:left="720" w:hanging="720"/>
        <w:rPr>
          <w:rFonts w:ascii="Arial" w:eastAsia="Arial" w:hAnsi="Arial" w:cs="Arial"/>
          <w:b/>
          <w:bCs/>
        </w:rPr>
      </w:pPr>
    </w:p>
    <w:p w:rsidR="00AB0D11" w:rsidRDefault="00AE66E6">
      <w:pPr>
        <w:pStyle w:val="Body"/>
        <w:rPr>
          <w:rFonts w:ascii="Arial" w:eastAsia="Arial" w:hAnsi="Arial" w:cs="Arial"/>
        </w:rPr>
      </w:pPr>
      <w:r>
        <w:rPr>
          <w:rFonts w:ascii="Arial" w:hAnsi="Arial"/>
          <w:lang w:val="en-US"/>
        </w:rPr>
        <w:t xml:space="preserve">Over the last twelve months Harrow’s Youth Offending Team has experienced significant turnover with a new </w:t>
      </w:r>
      <w:r w:rsidR="005F59DD">
        <w:rPr>
          <w:rFonts w:ascii="Arial" w:hAnsi="Arial"/>
          <w:lang w:val="en-US"/>
        </w:rPr>
        <w:t xml:space="preserve">Service Director and </w:t>
      </w:r>
      <w:r>
        <w:rPr>
          <w:rFonts w:ascii="Arial" w:hAnsi="Arial"/>
          <w:lang w:val="en-US"/>
        </w:rPr>
        <w:t xml:space="preserve">Team Manager and the CAMHS practitioner leaving. Combined with changes </w:t>
      </w:r>
      <w:r w:rsidR="005F59DD">
        <w:rPr>
          <w:rFonts w:ascii="Arial" w:hAnsi="Arial"/>
          <w:lang w:val="en-US"/>
        </w:rPr>
        <w:t>for Harrow CCG</w:t>
      </w:r>
      <w:r>
        <w:rPr>
          <w:rFonts w:ascii="Arial" w:hAnsi="Arial"/>
          <w:lang w:val="en-US"/>
        </w:rPr>
        <w:t xml:space="preserve"> commissioning staff the established pattern of quarterly planning discussions</w:t>
      </w:r>
      <w:r w:rsidR="005F59DD">
        <w:rPr>
          <w:rFonts w:ascii="Arial" w:hAnsi="Arial"/>
          <w:lang w:val="en-US"/>
        </w:rPr>
        <w:t xml:space="preserve"> was interrupted</w:t>
      </w:r>
      <w:r>
        <w:rPr>
          <w:rFonts w:ascii="Arial" w:hAnsi="Arial"/>
          <w:lang w:val="en-US"/>
        </w:rPr>
        <w:t>. With new personnel now in post and recruitment for the YOS CAMHS worker underway, planning and liaison arrangements ha</w:t>
      </w:r>
      <w:r w:rsidR="005F59DD">
        <w:rPr>
          <w:rFonts w:ascii="Arial" w:hAnsi="Arial"/>
          <w:lang w:val="en-US"/>
        </w:rPr>
        <w:t>ve</w:t>
      </w:r>
      <w:r>
        <w:rPr>
          <w:rFonts w:ascii="Arial" w:hAnsi="Arial"/>
          <w:lang w:val="en-US"/>
        </w:rPr>
        <w:t xml:space="preserve"> now been re-established.  </w:t>
      </w:r>
    </w:p>
    <w:p w:rsidR="00AB0D11" w:rsidRDefault="00AB0D11">
      <w:pPr>
        <w:pStyle w:val="Body"/>
        <w:ind w:left="720" w:hanging="720"/>
        <w:rPr>
          <w:rFonts w:ascii="Arial" w:eastAsia="Arial" w:hAnsi="Arial" w:cs="Arial"/>
          <w:b/>
          <w:bCs/>
        </w:rPr>
      </w:pPr>
    </w:p>
    <w:p w:rsidR="00AB0D11" w:rsidRDefault="00AE66E6">
      <w:pPr>
        <w:pStyle w:val="Body"/>
        <w:rPr>
          <w:rFonts w:ascii="Arial" w:eastAsia="Arial" w:hAnsi="Arial" w:cs="Arial"/>
        </w:rPr>
      </w:pPr>
      <w:r>
        <w:rPr>
          <w:rFonts w:ascii="Arial" w:hAnsi="Arial"/>
          <w:lang w:val="en-US"/>
        </w:rPr>
        <w:t>Harrow YOS has submitted monthly YJLD practitioner returns to NHS England and data from the August, September and October 2018 returns illustrate the work being undertaken:</w:t>
      </w:r>
    </w:p>
    <w:p w:rsidR="00AB0D11" w:rsidRDefault="00AB0D11">
      <w:pPr>
        <w:pStyle w:val="Body"/>
        <w:ind w:left="720" w:hanging="720"/>
        <w:rPr>
          <w:rFonts w:ascii="Arial" w:eastAsia="Arial" w:hAnsi="Arial" w:cs="Arial"/>
        </w:rPr>
      </w:pPr>
    </w:p>
    <w:p w:rsidR="00AB0D11" w:rsidRDefault="00AE66E6">
      <w:pPr>
        <w:pStyle w:val="Body"/>
        <w:ind w:left="1440" w:hanging="1440"/>
        <w:rPr>
          <w:rFonts w:ascii="Arial" w:eastAsia="Arial" w:hAnsi="Arial" w:cs="Arial"/>
        </w:rPr>
      </w:pPr>
      <w:r>
        <w:rPr>
          <w:rFonts w:ascii="Arial" w:hAnsi="Arial"/>
          <w:lang w:val="en-US"/>
        </w:rPr>
        <w:t>August:</w:t>
      </w:r>
      <w:r>
        <w:rPr>
          <w:rFonts w:ascii="Arial" w:hAnsi="Arial"/>
          <w:lang w:val="en-US"/>
        </w:rPr>
        <w:tab/>
        <w:t>1 referral, 1 direct YJLD contact, 1 young person with MH issues and 1 care plan    initiated</w:t>
      </w:r>
    </w:p>
    <w:p w:rsidR="00AB0D11" w:rsidRDefault="00AE66E6">
      <w:pPr>
        <w:pStyle w:val="Body"/>
        <w:ind w:left="1440" w:hanging="1440"/>
        <w:rPr>
          <w:rFonts w:ascii="Arial" w:eastAsia="Arial" w:hAnsi="Arial" w:cs="Arial"/>
        </w:rPr>
      </w:pPr>
      <w:r>
        <w:rPr>
          <w:rFonts w:ascii="Arial" w:hAnsi="Arial"/>
          <w:lang w:val="en-US"/>
        </w:rPr>
        <w:t>September:</w:t>
      </w:r>
      <w:r>
        <w:rPr>
          <w:rFonts w:ascii="Arial" w:hAnsi="Arial"/>
          <w:lang w:val="en-US"/>
        </w:rPr>
        <w:tab/>
        <w:t>7 referrals, 5 direct YJLD contacts, 4 young people with MH issues and 4 care plans initiated</w:t>
      </w:r>
    </w:p>
    <w:p w:rsidR="00AB0D11" w:rsidRDefault="00AE66E6">
      <w:pPr>
        <w:pStyle w:val="Body"/>
        <w:ind w:left="1440" w:hanging="1440"/>
        <w:rPr>
          <w:rFonts w:ascii="Arial" w:eastAsia="Arial" w:hAnsi="Arial" w:cs="Arial"/>
        </w:rPr>
      </w:pPr>
      <w:r>
        <w:rPr>
          <w:rFonts w:ascii="Arial" w:hAnsi="Arial"/>
          <w:lang w:val="en-US"/>
        </w:rPr>
        <w:t>October:</w:t>
      </w:r>
      <w:r>
        <w:rPr>
          <w:rFonts w:ascii="Arial" w:hAnsi="Arial"/>
          <w:lang w:val="en-US"/>
        </w:rPr>
        <w:tab/>
        <w:t>11 referrals, 3 direct YJLD contact, 3 young people with MH issues and 3 care plans initiated</w:t>
      </w:r>
    </w:p>
    <w:p w:rsidR="00AB0D11" w:rsidRDefault="00AB0D11">
      <w:pPr>
        <w:pStyle w:val="Body"/>
        <w:ind w:left="1440" w:hanging="1440"/>
        <w:rPr>
          <w:rFonts w:ascii="Arial" w:eastAsia="Arial" w:hAnsi="Arial" w:cs="Arial"/>
        </w:rPr>
      </w:pPr>
    </w:p>
    <w:p w:rsidR="00AB0D11" w:rsidRDefault="00AE66E6">
      <w:pPr>
        <w:pStyle w:val="Body"/>
        <w:ind w:left="1440" w:hanging="1440"/>
        <w:rPr>
          <w:rFonts w:ascii="Arial" w:eastAsia="Arial" w:hAnsi="Arial" w:cs="Arial"/>
        </w:rPr>
      </w:pPr>
      <w:r>
        <w:rPr>
          <w:rFonts w:ascii="Arial" w:hAnsi="Arial"/>
          <w:lang w:val="en-US"/>
        </w:rPr>
        <w:t>Prior to the departure of the YOS CAMHS worker the team recorded an increasing caseload over five months:</w:t>
      </w:r>
    </w:p>
    <w:p w:rsidR="00AB0D11" w:rsidRDefault="00AE66E6">
      <w:pPr>
        <w:pStyle w:val="Body"/>
        <w:ind w:left="1440" w:hanging="144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AB0D11" w:rsidRDefault="00AE66E6">
      <w:pPr>
        <w:pStyle w:val="Body"/>
        <w:ind w:left="2160" w:firstLine="720"/>
        <w:rPr>
          <w:rFonts w:ascii="Arial" w:eastAsia="Arial" w:hAnsi="Arial" w:cs="Arial"/>
          <w:b/>
          <w:bCs/>
        </w:rPr>
      </w:pPr>
      <w:r>
        <w:rPr>
          <w:rFonts w:ascii="Arial" w:hAnsi="Arial"/>
          <w:b/>
          <w:bCs/>
          <w:lang w:val="en-US"/>
        </w:rPr>
        <w:t>YOS CAMHS Caseload</w:t>
      </w:r>
    </w:p>
    <w:p w:rsidR="00AB0D11" w:rsidRDefault="00AE66E6">
      <w:pPr>
        <w:pStyle w:val="Body"/>
        <w:ind w:left="1440"/>
        <w:rPr>
          <w:rFonts w:ascii="Arial" w:eastAsia="Arial" w:hAnsi="Arial" w:cs="Arial"/>
        </w:rPr>
      </w:pPr>
      <w:r>
        <w:rPr>
          <w:rFonts w:ascii="Arial" w:hAnsi="Arial"/>
          <w:lang w:val="en-US"/>
        </w:rPr>
        <w:t>June</w:t>
      </w:r>
      <w:r>
        <w:rPr>
          <w:rFonts w:ascii="Arial" w:hAnsi="Arial"/>
          <w:lang w:val="en-US"/>
        </w:rPr>
        <w:tab/>
      </w:r>
      <w:r>
        <w:rPr>
          <w:rFonts w:ascii="Arial" w:hAnsi="Arial"/>
          <w:lang w:val="en-US"/>
        </w:rPr>
        <w:tab/>
      </w:r>
      <w:r>
        <w:rPr>
          <w:rFonts w:ascii="Arial" w:hAnsi="Arial"/>
          <w:lang w:val="en-US"/>
        </w:rPr>
        <w:tab/>
        <w:t>9</w:t>
      </w:r>
    </w:p>
    <w:p w:rsidR="00AB0D11" w:rsidRDefault="00AE66E6">
      <w:pPr>
        <w:pStyle w:val="Body"/>
        <w:ind w:left="1440"/>
        <w:rPr>
          <w:rFonts w:ascii="Arial" w:eastAsia="Arial" w:hAnsi="Arial" w:cs="Arial"/>
        </w:rPr>
      </w:pPr>
      <w:r>
        <w:rPr>
          <w:rFonts w:ascii="Arial" w:hAnsi="Arial"/>
          <w:lang w:val="en-US"/>
        </w:rPr>
        <w:t>July</w:t>
      </w:r>
      <w:r>
        <w:rPr>
          <w:rFonts w:ascii="Arial" w:hAnsi="Arial"/>
          <w:lang w:val="en-US"/>
        </w:rPr>
        <w:tab/>
      </w:r>
      <w:r>
        <w:rPr>
          <w:rFonts w:ascii="Arial" w:hAnsi="Arial"/>
          <w:lang w:val="en-US"/>
        </w:rPr>
        <w:tab/>
      </w:r>
      <w:r>
        <w:rPr>
          <w:rFonts w:ascii="Arial" w:hAnsi="Arial"/>
          <w:lang w:val="en-US"/>
        </w:rPr>
        <w:tab/>
        <w:t>13</w:t>
      </w:r>
    </w:p>
    <w:p w:rsidR="00AB0D11" w:rsidRDefault="00AE66E6">
      <w:pPr>
        <w:pStyle w:val="Body"/>
        <w:ind w:left="1440"/>
        <w:rPr>
          <w:rFonts w:ascii="Arial" w:eastAsia="Arial" w:hAnsi="Arial" w:cs="Arial"/>
        </w:rPr>
      </w:pPr>
      <w:r>
        <w:rPr>
          <w:rFonts w:ascii="Arial" w:hAnsi="Arial"/>
          <w:lang w:val="de-DE"/>
        </w:rPr>
        <w:t>August</w:t>
      </w:r>
      <w:r>
        <w:rPr>
          <w:rFonts w:ascii="Arial" w:hAnsi="Arial"/>
          <w:lang w:val="de-DE"/>
        </w:rPr>
        <w:tab/>
      </w:r>
      <w:r>
        <w:rPr>
          <w:rFonts w:ascii="Arial" w:hAnsi="Arial"/>
          <w:lang w:val="de-DE"/>
        </w:rPr>
        <w:tab/>
      </w:r>
      <w:r>
        <w:rPr>
          <w:rFonts w:ascii="Arial" w:hAnsi="Arial"/>
          <w:lang w:val="de-DE"/>
        </w:rPr>
        <w:tab/>
        <w:t>18</w:t>
      </w:r>
    </w:p>
    <w:p w:rsidR="00AB0D11" w:rsidRDefault="00AE66E6">
      <w:pPr>
        <w:pStyle w:val="Body"/>
        <w:ind w:left="1440"/>
        <w:rPr>
          <w:rFonts w:ascii="Arial" w:eastAsia="Arial" w:hAnsi="Arial" w:cs="Arial"/>
        </w:rPr>
      </w:pPr>
      <w:r>
        <w:rPr>
          <w:rFonts w:ascii="Arial" w:hAnsi="Arial"/>
        </w:rPr>
        <w:t xml:space="preserve">September </w:t>
      </w:r>
      <w:r>
        <w:rPr>
          <w:rFonts w:ascii="Arial" w:hAnsi="Arial"/>
        </w:rPr>
        <w:tab/>
      </w:r>
      <w:r>
        <w:rPr>
          <w:rFonts w:ascii="Arial" w:hAnsi="Arial"/>
        </w:rPr>
        <w:tab/>
        <w:t>19</w:t>
      </w:r>
    </w:p>
    <w:p w:rsidR="00AB0D11" w:rsidRDefault="00AE66E6">
      <w:pPr>
        <w:pStyle w:val="Body"/>
        <w:ind w:left="1440"/>
        <w:rPr>
          <w:rFonts w:ascii="Arial" w:eastAsia="Arial" w:hAnsi="Arial" w:cs="Arial"/>
        </w:rPr>
      </w:pPr>
      <w:r>
        <w:rPr>
          <w:rFonts w:ascii="Arial" w:hAnsi="Arial"/>
          <w:lang w:val="en-US"/>
        </w:rPr>
        <w:t xml:space="preserve">October </w:t>
      </w:r>
      <w:r>
        <w:rPr>
          <w:rFonts w:ascii="Arial" w:hAnsi="Arial"/>
          <w:lang w:val="en-US"/>
        </w:rPr>
        <w:tab/>
      </w:r>
      <w:r>
        <w:rPr>
          <w:rFonts w:ascii="Arial" w:hAnsi="Arial"/>
          <w:lang w:val="en-US"/>
        </w:rPr>
        <w:tab/>
        <w:t>23</w:t>
      </w:r>
      <w:r>
        <w:rPr>
          <w:rFonts w:ascii="Arial" w:hAnsi="Arial"/>
          <w:lang w:val="en-US"/>
        </w:rPr>
        <w:tab/>
      </w:r>
    </w:p>
    <w:p w:rsidR="00AB0D11" w:rsidRDefault="00AB0D11">
      <w:pPr>
        <w:pStyle w:val="Body"/>
        <w:ind w:left="720" w:hanging="720"/>
        <w:rPr>
          <w:rFonts w:ascii="Arial" w:eastAsia="Arial" w:hAnsi="Arial" w:cs="Arial"/>
          <w:b/>
          <w:bCs/>
        </w:rPr>
      </w:pPr>
    </w:p>
    <w:p w:rsidR="00AB0D11" w:rsidRDefault="00AE66E6">
      <w:pPr>
        <w:pStyle w:val="Body"/>
        <w:ind w:left="720" w:hanging="720"/>
        <w:rPr>
          <w:rFonts w:ascii="Arial" w:eastAsia="Arial" w:hAnsi="Arial" w:cs="Arial"/>
          <w:b/>
          <w:bCs/>
        </w:rPr>
      </w:pPr>
      <w:r>
        <w:rPr>
          <w:rFonts w:ascii="Arial" w:hAnsi="Arial"/>
          <w:lang w:val="en-US"/>
        </w:rPr>
        <w:t>6 young people were successfully referred to either Harrow CAMHS or Harrow Horizons</w:t>
      </w:r>
      <w:r>
        <w:rPr>
          <w:rFonts w:ascii="Arial" w:hAnsi="Arial"/>
          <w:b/>
          <w:bCs/>
        </w:rPr>
        <w:t>.</w:t>
      </w:r>
    </w:p>
    <w:p w:rsidR="00AB0D11" w:rsidRDefault="00AB0D11">
      <w:pPr>
        <w:pStyle w:val="Body"/>
        <w:ind w:left="720" w:hanging="720"/>
        <w:rPr>
          <w:rFonts w:ascii="Arial" w:eastAsia="Arial" w:hAnsi="Arial" w:cs="Arial"/>
          <w:b/>
          <w:bCs/>
        </w:rPr>
      </w:pPr>
    </w:p>
    <w:p w:rsidR="00AB0D11" w:rsidRDefault="00AE66E6">
      <w:pPr>
        <w:pStyle w:val="Body"/>
        <w:ind w:left="720" w:hanging="720"/>
        <w:rPr>
          <w:rFonts w:ascii="Arial" w:eastAsia="Arial" w:hAnsi="Arial" w:cs="Arial"/>
          <w:b/>
          <w:bCs/>
        </w:rPr>
      </w:pPr>
      <w:r>
        <w:rPr>
          <w:rFonts w:ascii="Arial" w:hAnsi="Arial"/>
          <w:b/>
          <w:bCs/>
          <w:lang w:val="en-US"/>
        </w:rPr>
        <w:t>Ensuring Strong Crisis and Urgent Care Pathways</w:t>
      </w:r>
    </w:p>
    <w:p w:rsidR="00AB0D11" w:rsidRDefault="00AB0D11">
      <w:pPr>
        <w:pStyle w:val="Body"/>
        <w:ind w:left="720" w:hanging="720"/>
        <w:rPr>
          <w:rFonts w:ascii="Arial" w:eastAsia="Arial" w:hAnsi="Arial" w:cs="Arial"/>
          <w:b/>
          <w:bCs/>
        </w:rPr>
      </w:pPr>
    </w:p>
    <w:p w:rsidR="00AB0D11" w:rsidRDefault="00AE66E6">
      <w:pPr>
        <w:pStyle w:val="Body"/>
        <w:rPr>
          <w:rFonts w:ascii="Arial" w:eastAsia="Arial" w:hAnsi="Arial" w:cs="Arial"/>
        </w:rPr>
      </w:pPr>
      <w:r>
        <w:rPr>
          <w:rFonts w:ascii="Arial" w:hAnsi="Arial"/>
          <w:lang w:val="en-US"/>
        </w:rPr>
        <w:t xml:space="preserve">The Five Year Forward View requires the NHS to deliver effective 24/7 crisis resolution and home treatment services for community mental health services. Across NWL and including Harrow there is a comprehensive 24/7 crisis support service provided by out two MH providers, CNWL and West London MH Trust. An Out of Hours Crisis Service is provided for Harrow by CNWL and waking psychiatric nurses, supported by Registrars and on call CAMHS consultants provided cover across EDs, Urgent Care Centres and Section 136 suites.  </w:t>
      </w:r>
    </w:p>
    <w:p w:rsidR="00AB0D11" w:rsidRDefault="00AB0D11">
      <w:pPr>
        <w:pStyle w:val="Body"/>
        <w:ind w:left="720" w:hanging="720"/>
        <w:rPr>
          <w:rFonts w:ascii="Arial" w:eastAsia="Arial" w:hAnsi="Arial" w:cs="Arial"/>
          <w:b/>
          <w:bCs/>
        </w:rPr>
      </w:pPr>
    </w:p>
    <w:p w:rsidR="00AB0D11" w:rsidRDefault="00AE66E6">
      <w:pPr>
        <w:pStyle w:val="Body"/>
        <w:rPr>
          <w:rFonts w:ascii="Arial" w:eastAsia="Arial" w:hAnsi="Arial" w:cs="Arial"/>
        </w:rPr>
      </w:pPr>
      <w:r>
        <w:rPr>
          <w:rFonts w:ascii="Arial" w:hAnsi="Arial"/>
          <w:lang w:val="en-US"/>
        </w:rPr>
        <w:t>Further work is required with Emergency staff at Northwick Park hospital to ensure both hospital and out of hours CAMHS and local authority (Emergency Duty and AMPs etc.) collaborate effectively to support young people presenting in crisis. This is particularly important when providing out of hours services for young people with ASD, learning disabilities and challenging behaviours.</w:t>
      </w: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As mentioned above, the New Models of Care initiative between CNWL, WLMHT and NHS England (Specialised Commissioning) has made a significant contribution to local crisis and urgent care services by for example:</w:t>
      </w:r>
    </w:p>
    <w:p w:rsidR="00AB0D11" w:rsidRDefault="00AB0D11">
      <w:pPr>
        <w:pStyle w:val="Body"/>
        <w:rPr>
          <w:rFonts w:ascii="Arial" w:eastAsia="Arial" w:hAnsi="Arial" w:cs="Arial"/>
        </w:rPr>
      </w:pPr>
    </w:p>
    <w:p w:rsidR="00AB0D11" w:rsidRDefault="00AE66E6">
      <w:pPr>
        <w:pStyle w:val="ListParagraph"/>
        <w:numPr>
          <w:ilvl w:val="0"/>
          <w:numId w:val="20"/>
        </w:numPr>
        <w:rPr>
          <w:rFonts w:ascii="Arial" w:hAnsi="Arial"/>
        </w:rPr>
      </w:pPr>
      <w:r>
        <w:rPr>
          <w:rFonts w:ascii="Arial" w:hAnsi="Arial"/>
        </w:rPr>
        <w:t>Implementation of Clinical Review and Forward Thinking meeting (CRAFT) which take place on admission and plan for discharge</w:t>
      </w:r>
    </w:p>
    <w:p w:rsidR="00AB0D11" w:rsidRDefault="00AE66E6">
      <w:pPr>
        <w:pStyle w:val="ListParagraph"/>
        <w:numPr>
          <w:ilvl w:val="0"/>
          <w:numId w:val="20"/>
        </w:numPr>
        <w:rPr>
          <w:rFonts w:ascii="Arial" w:hAnsi="Arial"/>
        </w:rPr>
      </w:pPr>
      <w:r>
        <w:rPr>
          <w:rFonts w:ascii="Arial" w:hAnsi="Arial"/>
        </w:rPr>
        <w:t>Stimulating the development of London provision:</w:t>
      </w:r>
    </w:p>
    <w:p w:rsidR="00AB0D11" w:rsidRDefault="00AB0D11">
      <w:pPr>
        <w:pStyle w:val="Body"/>
        <w:rPr>
          <w:rFonts w:ascii="Arial" w:eastAsia="Arial" w:hAnsi="Arial" w:cs="Arial"/>
        </w:rPr>
      </w:pPr>
    </w:p>
    <w:p w:rsidR="00AB0D11" w:rsidRDefault="00AE66E6">
      <w:pPr>
        <w:pStyle w:val="ListParagraph"/>
        <w:numPr>
          <w:ilvl w:val="0"/>
          <w:numId w:val="22"/>
        </w:numPr>
        <w:rPr>
          <w:rFonts w:ascii="Arial" w:hAnsi="Arial"/>
        </w:rPr>
      </w:pPr>
      <w:r>
        <w:rPr>
          <w:rFonts w:ascii="Arial" w:hAnsi="Arial"/>
        </w:rPr>
        <w:t>Opening the new 12 bed Lavender Walk provision adjacent to Chelsea and Westminster Hospitals</w:t>
      </w:r>
    </w:p>
    <w:p w:rsidR="00AB0D11" w:rsidRDefault="00AE66E6">
      <w:pPr>
        <w:pStyle w:val="ListParagraph"/>
        <w:numPr>
          <w:ilvl w:val="0"/>
          <w:numId w:val="22"/>
        </w:numPr>
        <w:rPr>
          <w:rFonts w:ascii="Arial" w:hAnsi="Arial"/>
        </w:rPr>
      </w:pPr>
      <w:r>
        <w:rPr>
          <w:rFonts w:ascii="Arial" w:hAnsi="Arial"/>
        </w:rPr>
        <w:t>2019 opening of 5 beds for young people with learning disabilities at Kingswood in Brent</w:t>
      </w:r>
    </w:p>
    <w:p w:rsidR="00AB0D11" w:rsidRDefault="00AE66E6">
      <w:pPr>
        <w:pStyle w:val="ListParagraph"/>
        <w:numPr>
          <w:ilvl w:val="0"/>
          <w:numId w:val="22"/>
        </w:numPr>
        <w:rPr>
          <w:rFonts w:ascii="Arial" w:hAnsi="Arial"/>
        </w:rPr>
      </w:pPr>
      <w:r>
        <w:rPr>
          <w:rFonts w:ascii="Arial" w:hAnsi="Arial"/>
        </w:rPr>
        <w:t>Establishing 9 beds for young people with neuro-developmental disorders provided by Elysium at their Potters Bar facility.</w:t>
      </w:r>
    </w:p>
    <w:p w:rsidR="00AB0D11" w:rsidRDefault="00AB0D11">
      <w:pPr>
        <w:pStyle w:val="Body"/>
        <w:rPr>
          <w:rFonts w:ascii="Arial" w:eastAsia="Arial" w:hAnsi="Arial" w:cs="Arial"/>
        </w:rPr>
      </w:pPr>
    </w:p>
    <w:p w:rsidR="00AB0D11" w:rsidRDefault="00AB0D11">
      <w:pPr>
        <w:pStyle w:val="Body"/>
        <w:rPr>
          <w:rFonts w:ascii="Arial" w:eastAsia="Arial" w:hAnsi="Arial" w:cs="Arial"/>
        </w:rPr>
      </w:pPr>
    </w:p>
    <w:p w:rsidR="00AB0D11" w:rsidRDefault="00AE66E6">
      <w:pPr>
        <w:pStyle w:val="Body"/>
        <w:rPr>
          <w:rFonts w:ascii="Arial" w:eastAsia="Arial" w:hAnsi="Arial" w:cs="Arial"/>
        </w:rPr>
      </w:pPr>
      <w:r>
        <w:rPr>
          <w:rFonts w:ascii="Arial" w:hAnsi="Arial"/>
          <w:lang w:val="en-US"/>
        </w:rPr>
        <w:t>In the last year sadly two young people in Harrow have committed suicide. In both cases a Rapid Response multi-disciplinary meeting have reviewed the circumstances for these young people and the respective service responses. Findings have been appropriately shared with the LSCB through the Child Death Overview Panel.</w:t>
      </w:r>
    </w:p>
    <w:p w:rsidR="00AB0D11" w:rsidRDefault="00AB0D11">
      <w:pPr>
        <w:pStyle w:val="Body"/>
        <w:ind w:left="720" w:hanging="720"/>
        <w:rPr>
          <w:rFonts w:ascii="Arial" w:eastAsia="Arial" w:hAnsi="Arial" w:cs="Arial"/>
          <w:b/>
          <w:bCs/>
        </w:rPr>
      </w:pPr>
    </w:p>
    <w:p w:rsidR="00AB0D11" w:rsidRDefault="00AE66E6">
      <w:pPr>
        <w:pStyle w:val="Body"/>
        <w:rPr>
          <w:rFonts w:ascii="Arial" w:eastAsia="Arial" w:hAnsi="Arial" w:cs="Arial"/>
        </w:rPr>
      </w:pPr>
      <w:r>
        <w:rPr>
          <w:rFonts w:ascii="Arial" w:hAnsi="Arial"/>
          <w:lang w:val="en-US"/>
        </w:rPr>
        <w:t>Work has also been undertaken with local schools and a local charity has been established to promote early recognition and support for young in crisis.</w:t>
      </w:r>
    </w:p>
    <w:p w:rsidR="00AB0D11" w:rsidRDefault="00AB0D11">
      <w:pPr>
        <w:pStyle w:val="Body"/>
        <w:ind w:left="720" w:hanging="720"/>
        <w:rPr>
          <w:rFonts w:ascii="Arial" w:eastAsia="Arial" w:hAnsi="Arial" w:cs="Arial"/>
          <w:b/>
          <w:bCs/>
        </w:rPr>
      </w:pPr>
    </w:p>
    <w:p w:rsidR="00AB0D11" w:rsidRPr="00B26643" w:rsidRDefault="00AE66E6">
      <w:pPr>
        <w:pStyle w:val="Body"/>
        <w:rPr>
          <w:rFonts w:ascii="Arial" w:eastAsia="Arial" w:hAnsi="Arial" w:cs="Arial"/>
        </w:rPr>
      </w:pPr>
      <w:r w:rsidRPr="00B26643">
        <w:rPr>
          <w:rFonts w:ascii="Arial" w:hAnsi="Arial"/>
          <w:lang w:val="en-US"/>
        </w:rPr>
        <w:t xml:space="preserve">Harrow and Hillingdon CCG’s commission a joint Early Onset Psychosis Service which is based in the Hillingdon adult mental health service. </w:t>
      </w:r>
    </w:p>
    <w:p w:rsidR="00AB0D11" w:rsidRPr="00B26643" w:rsidRDefault="00AB0D11">
      <w:pPr>
        <w:pStyle w:val="Body"/>
        <w:ind w:left="720" w:hanging="720"/>
        <w:rPr>
          <w:rFonts w:ascii="Arial" w:eastAsia="Arial" w:hAnsi="Arial" w:cs="Arial"/>
          <w:b/>
          <w:bCs/>
        </w:rPr>
      </w:pPr>
    </w:p>
    <w:p w:rsidR="00DB052B" w:rsidRPr="00B26643" w:rsidRDefault="00DB052B" w:rsidP="00DB052B">
      <w:pPr>
        <w:rPr>
          <w:rFonts w:ascii="Arial" w:hAnsi="Arial" w:cs="Arial"/>
          <w:bCs/>
          <w:sz w:val="22"/>
          <w:szCs w:val="22"/>
        </w:rPr>
      </w:pPr>
      <w:r w:rsidRPr="00B26643">
        <w:rPr>
          <w:rFonts w:ascii="Arial" w:hAnsi="Arial" w:cs="Arial"/>
          <w:bCs/>
          <w:sz w:val="22"/>
          <w:szCs w:val="22"/>
        </w:rPr>
        <w:t>The service works within the Community Mental Health services in Central and North West London NHS Foundation Trust (CNWL).  It is a service that provides early detection, assessment and intervention for 14-35 year olds who are experiencing a first episode of psychosis. Its aim is to provide world class, evidence based treatments in order to reduce the impact of the disorder for the individual and their families.</w:t>
      </w:r>
    </w:p>
    <w:p w:rsidR="00DB052B" w:rsidRPr="00B26643" w:rsidRDefault="00DB052B" w:rsidP="00DB052B">
      <w:pPr>
        <w:pStyle w:val="Body"/>
        <w:rPr>
          <w:rFonts w:ascii="Arial" w:eastAsia="Arial Unicode MS" w:hAnsi="Arial" w:cs="Arial"/>
          <w:bCs/>
          <w:color w:val="auto"/>
          <w:lang w:val="en-US" w:eastAsia="en-US"/>
        </w:rPr>
      </w:pPr>
    </w:p>
    <w:p w:rsidR="00DB052B" w:rsidRPr="00B26643" w:rsidRDefault="00DB052B" w:rsidP="00DB052B">
      <w:pPr>
        <w:pStyle w:val="Body"/>
        <w:rPr>
          <w:rFonts w:ascii="Arial" w:hAnsi="Arial" w:cs="Arial"/>
          <w:bCs/>
        </w:rPr>
      </w:pPr>
      <w:r w:rsidRPr="00B26643">
        <w:rPr>
          <w:rFonts w:ascii="Arial" w:hAnsi="Arial" w:cs="Arial"/>
          <w:bCs/>
        </w:rPr>
        <w:t xml:space="preserve"> </w:t>
      </w:r>
    </w:p>
    <w:p w:rsidR="00DB052B" w:rsidRPr="00B26643" w:rsidRDefault="00DB052B" w:rsidP="00DB052B">
      <w:pPr>
        <w:rPr>
          <w:rFonts w:ascii="Arial" w:hAnsi="Arial" w:cs="Arial"/>
          <w:bCs/>
          <w:sz w:val="22"/>
          <w:szCs w:val="22"/>
        </w:rPr>
      </w:pPr>
      <w:r w:rsidRPr="00B26643">
        <w:rPr>
          <w:rFonts w:ascii="Arial" w:hAnsi="Arial" w:cs="Arial"/>
          <w:bCs/>
          <w:sz w:val="22"/>
          <w:szCs w:val="22"/>
        </w:rPr>
        <w:t xml:space="preserve">The EIS will work closely with many services and agencies including Primary Care, Community Mental Health Teams (CMHT), Children &amp; Adolescent Mental Health Services (CAMHS), Inpatient wards, Schools, Colleges and Universities to encourage early referral to ensure an early assessment of needs by the team.   </w:t>
      </w:r>
    </w:p>
    <w:p w:rsidR="00DB052B" w:rsidRPr="00B26643" w:rsidRDefault="00DB052B" w:rsidP="00DB052B">
      <w:pPr>
        <w:ind w:firstLine="720"/>
        <w:rPr>
          <w:rFonts w:ascii="Arial" w:hAnsi="Arial" w:cs="Arial"/>
          <w:b/>
          <w:bCs/>
          <w:sz w:val="22"/>
          <w:szCs w:val="22"/>
        </w:rPr>
      </w:pPr>
    </w:p>
    <w:p w:rsidR="00DB052B" w:rsidRPr="00B26643" w:rsidRDefault="00DB052B" w:rsidP="00DB052B">
      <w:pPr>
        <w:rPr>
          <w:rFonts w:ascii="Arial" w:hAnsi="Arial" w:cs="Arial"/>
          <w:bCs/>
          <w:sz w:val="22"/>
          <w:szCs w:val="22"/>
        </w:rPr>
      </w:pPr>
      <w:r w:rsidRPr="00B26643">
        <w:rPr>
          <w:rFonts w:ascii="Arial" w:hAnsi="Arial" w:cs="Arial"/>
          <w:bCs/>
          <w:sz w:val="22"/>
          <w:szCs w:val="22"/>
        </w:rPr>
        <w:t xml:space="preserve">The service works closely with the Core CAMHS team and children and young people  are assessed by the CAMHS Consultant and referred directly to H&amp;H EIS.CAMHS clients are monitored weekly during the H&amp;H EIS MDT which is held weekly (every Wednesday). </w:t>
      </w:r>
      <w:r w:rsidRPr="00B26643">
        <w:rPr>
          <w:rFonts w:ascii="Arial" w:hAnsi="Arial"/>
          <w:sz w:val="22"/>
          <w:szCs w:val="22"/>
        </w:rPr>
        <w:t xml:space="preserve">Harrow CAMHS have a clinician that provides sessions for the service on a hub and spoke basis. </w:t>
      </w:r>
    </w:p>
    <w:p w:rsidR="00DB052B" w:rsidRPr="00B26643" w:rsidRDefault="00DB052B" w:rsidP="00DB052B">
      <w:pPr>
        <w:rPr>
          <w:rFonts w:ascii="Arial" w:hAnsi="Arial" w:cs="Arial"/>
          <w:bCs/>
          <w:sz w:val="22"/>
          <w:szCs w:val="22"/>
        </w:rPr>
      </w:pPr>
    </w:p>
    <w:p w:rsidR="00AB0D11" w:rsidRPr="00DB052B" w:rsidRDefault="00DB052B" w:rsidP="00DB052B">
      <w:pPr>
        <w:pStyle w:val="Body"/>
        <w:ind w:left="720" w:hanging="720"/>
        <w:rPr>
          <w:rFonts w:ascii="Arial" w:eastAsia="Arial" w:hAnsi="Arial" w:cs="Arial"/>
          <w:b/>
          <w:bCs/>
        </w:rPr>
      </w:pPr>
      <w:r w:rsidRPr="00B26643">
        <w:rPr>
          <w:rFonts w:ascii="Arial" w:hAnsi="Arial" w:cs="Arial"/>
          <w:bCs/>
        </w:rPr>
        <w:t>The service is NICE compliant and meeting the national access and waiting time targets</w:t>
      </w:r>
    </w:p>
    <w:p w:rsidR="00AE66E6" w:rsidRDefault="00AE66E6" w:rsidP="00CD2681">
      <w:pPr>
        <w:pStyle w:val="Body"/>
        <w:tabs>
          <w:tab w:val="left" w:pos="709"/>
          <w:tab w:val="left" w:pos="851"/>
        </w:tabs>
        <w:rPr>
          <w:rFonts w:ascii="Arial" w:hAnsi="Arial"/>
          <w:b/>
          <w:bCs/>
          <w:color w:val="0070C0"/>
          <w:u w:color="0070C0"/>
          <w:lang w:val="en-US"/>
        </w:rPr>
      </w:pPr>
    </w:p>
    <w:p w:rsidR="00027B5B" w:rsidRDefault="00AE66E6" w:rsidP="00CD2681">
      <w:pPr>
        <w:pStyle w:val="Body"/>
        <w:tabs>
          <w:tab w:val="left" w:pos="709"/>
          <w:tab w:val="left" w:pos="851"/>
        </w:tabs>
        <w:rPr>
          <w:rFonts w:ascii="Arial" w:hAnsi="Arial"/>
          <w:b/>
          <w:bCs/>
          <w:color w:val="0070C0"/>
          <w:u w:color="0070C0"/>
          <w:lang w:val="en-US"/>
        </w:rPr>
      </w:pPr>
      <w:r>
        <w:rPr>
          <w:rFonts w:ascii="Arial" w:hAnsi="Arial"/>
          <w:b/>
          <w:bCs/>
          <w:color w:val="0070C0"/>
          <w:u w:color="0070C0"/>
          <w:lang w:val="en-US"/>
        </w:rPr>
        <w:t>Transformation Funding Allocation</w:t>
      </w:r>
      <w:r w:rsidR="00027B5B">
        <w:rPr>
          <w:rFonts w:ascii="Arial" w:hAnsi="Arial"/>
          <w:b/>
          <w:bCs/>
          <w:color w:val="0070C0"/>
          <w:u w:color="0070C0"/>
          <w:lang w:val="en-US"/>
        </w:rPr>
        <w:t>s</w:t>
      </w:r>
      <w:r>
        <w:rPr>
          <w:rFonts w:ascii="Arial" w:hAnsi="Arial"/>
          <w:b/>
          <w:bCs/>
          <w:color w:val="0070C0"/>
          <w:u w:color="0070C0"/>
          <w:lang w:val="en-US"/>
        </w:rPr>
        <w:t xml:space="preserve"> </w:t>
      </w:r>
    </w:p>
    <w:p w:rsidR="00027B5B" w:rsidRDefault="00027B5B" w:rsidP="00027B5B">
      <w:pPr>
        <w:pStyle w:val="Body"/>
        <w:tabs>
          <w:tab w:val="left" w:pos="709"/>
          <w:tab w:val="left" w:pos="851"/>
        </w:tabs>
        <w:rPr>
          <w:rFonts w:ascii="Arial" w:hAnsi="Arial"/>
          <w:b/>
          <w:bCs/>
          <w:color w:val="0070C0"/>
          <w:u w:color="0070C0"/>
          <w:lang w:val="en-US"/>
        </w:rPr>
      </w:pPr>
      <w:r>
        <w:rPr>
          <w:rFonts w:ascii="Arial" w:hAnsi="Arial"/>
          <w:b/>
          <w:bCs/>
          <w:color w:val="0070C0"/>
          <w:u w:color="0070C0"/>
          <w:lang w:val="en-US"/>
        </w:rPr>
        <w:t xml:space="preserve">          </w:t>
      </w:r>
    </w:p>
    <w:p w:rsidR="00027B5B" w:rsidRDefault="00027B5B" w:rsidP="00027B5B">
      <w:pPr>
        <w:pStyle w:val="Body"/>
        <w:tabs>
          <w:tab w:val="left" w:pos="709"/>
          <w:tab w:val="left" w:pos="851"/>
        </w:tabs>
        <w:rPr>
          <w:rFonts w:ascii="Arial" w:hAnsi="Arial"/>
          <w:b/>
          <w:bCs/>
          <w:color w:val="0070C0"/>
          <w:u w:color="0070C0"/>
          <w:lang w:val="en-US"/>
        </w:rPr>
      </w:pPr>
      <w:r>
        <w:rPr>
          <w:rFonts w:ascii="Arial" w:hAnsi="Arial"/>
          <w:b/>
          <w:bCs/>
          <w:color w:val="0070C0"/>
          <w:u w:color="0070C0"/>
          <w:lang w:val="en-US"/>
        </w:rPr>
        <w:tab/>
        <w:t>2017-18</w:t>
      </w:r>
    </w:p>
    <w:p w:rsidR="00027B5B" w:rsidRDefault="00027B5B" w:rsidP="00027B5B">
      <w:pPr>
        <w:pStyle w:val="Body"/>
        <w:tabs>
          <w:tab w:val="left" w:pos="709"/>
          <w:tab w:val="left" w:pos="851"/>
        </w:tabs>
        <w:rPr>
          <w:rFonts w:ascii="Arial" w:hAnsi="Arial"/>
          <w:b/>
          <w:bCs/>
          <w:color w:val="0070C0"/>
          <w:u w:color="0070C0"/>
          <w:lang w:val="en-US"/>
        </w:rPr>
      </w:pPr>
    </w:p>
    <w:tbl>
      <w:tblPr>
        <w:tblW w:w="6299" w:type="dxa"/>
        <w:tblInd w:w="7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87"/>
        <w:gridCol w:w="2206"/>
        <w:gridCol w:w="2206"/>
      </w:tblGrid>
      <w:tr w:rsidR="00027B5B" w:rsidTr="00AE66E6">
        <w:trPr>
          <w:trHeight w:val="663"/>
        </w:trPr>
        <w:tc>
          <w:tcPr>
            <w:tcW w:w="1887" w:type="dxa"/>
            <w:tcBorders>
              <w:top w:val="single" w:sz="4" w:space="0" w:color="000000"/>
              <w:left w:val="single" w:sz="4" w:space="0" w:color="000000"/>
              <w:bottom w:val="single" w:sz="4" w:space="0" w:color="000000"/>
              <w:right w:val="single" w:sz="4" w:space="0" w:color="000000"/>
            </w:tcBorders>
            <w:shd w:val="clear" w:color="auto" w:fill="0072C6"/>
            <w:tcMar>
              <w:top w:w="80" w:type="dxa"/>
              <w:left w:w="80" w:type="dxa"/>
              <w:bottom w:w="80" w:type="dxa"/>
              <w:right w:w="80" w:type="dxa"/>
            </w:tcMar>
          </w:tcPr>
          <w:p w:rsidR="00027B5B" w:rsidRDefault="00027B5B" w:rsidP="00AE66E6">
            <w:pPr>
              <w:pStyle w:val="Body"/>
              <w:rPr>
                <w:rFonts w:ascii="Arial" w:eastAsia="Arial" w:hAnsi="Arial" w:cs="Arial"/>
                <w:b/>
                <w:bCs/>
                <w:color w:val="FFFFFF"/>
                <w:sz w:val="20"/>
                <w:szCs w:val="20"/>
                <w:u w:color="FFFFFF"/>
                <w:lang w:val="en-US"/>
              </w:rPr>
            </w:pPr>
          </w:p>
          <w:p w:rsidR="00027B5B" w:rsidRDefault="00027B5B" w:rsidP="00AE66E6">
            <w:pPr>
              <w:pStyle w:val="Body"/>
              <w:jc w:val="center"/>
            </w:pPr>
            <w:r>
              <w:rPr>
                <w:rFonts w:ascii="Arial" w:hAnsi="Arial"/>
                <w:b/>
                <w:bCs/>
                <w:color w:val="FFFFFF"/>
                <w:sz w:val="20"/>
                <w:szCs w:val="20"/>
                <w:u w:color="FFFFFF"/>
                <w:lang w:val="en-US"/>
              </w:rPr>
              <w:t>CCG</w:t>
            </w:r>
          </w:p>
        </w:tc>
        <w:tc>
          <w:tcPr>
            <w:tcW w:w="2206" w:type="dxa"/>
            <w:tcBorders>
              <w:top w:val="single" w:sz="4" w:space="0" w:color="000000"/>
              <w:left w:val="single" w:sz="4" w:space="0" w:color="000000"/>
              <w:bottom w:val="single" w:sz="4" w:space="0" w:color="000000"/>
              <w:right w:val="single" w:sz="4" w:space="0" w:color="000000"/>
            </w:tcBorders>
            <w:shd w:val="clear" w:color="auto" w:fill="0072C6"/>
            <w:tcMar>
              <w:top w:w="80" w:type="dxa"/>
              <w:left w:w="80" w:type="dxa"/>
              <w:bottom w:w="80" w:type="dxa"/>
              <w:right w:w="80" w:type="dxa"/>
            </w:tcMar>
          </w:tcPr>
          <w:p w:rsidR="00027B5B" w:rsidRDefault="00027B5B" w:rsidP="00027B5B">
            <w:pPr>
              <w:pStyle w:val="Body"/>
              <w:jc w:val="center"/>
            </w:pPr>
            <w:r>
              <w:rPr>
                <w:rFonts w:ascii="Arial" w:hAnsi="Arial"/>
                <w:b/>
                <w:bCs/>
                <w:color w:val="FFFFFF"/>
                <w:sz w:val="20"/>
                <w:szCs w:val="20"/>
                <w:u w:color="FFFFFF"/>
                <w:lang w:val="en-US"/>
              </w:rPr>
              <w:t>Eating Disorders 17/18</w:t>
            </w:r>
          </w:p>
        </w:tc>
        <w:tc>
          <w:tcPr>
            <w:tcW w:w="2206" w:type="dxa"/>
            <w:tcBorders>
              <w:top w:val="single" w:sz="4" w:space="0" w:color="000000"/>
              <w:left w:val="single" w:sz="4" w:space="0" w:color="000000"/>
              <w:bottom w:val="single" w:sz="4" w:space="0" w:color="000000"/>
              <w:right w:val="single" w:sz="4" w:space="0" w:color="000000"/>
            </w:tcBorders>
            <w:shd w:val="clear" w:color="auto" w:fill="0072C6"/>
            <w:tcMar>
              <w:top w:w="80" w:type="dxa"/>
              <w:left w:w="80" w:type="dxa"/>
              <w:bottom w:w="80" w:type="dxa"/>
              <w:right w:w="80" w:type="dxa"/>
            </w:tcMar>
          </w:tcPr>
          <w:p w:rsidR="00027B5B" w:rsidRDefault="00027B5B" w:rsidP="00027B5B">
            <w:pPr>
              <w:pStyle w:val="Body"/>
              <w:jc w:val="center"/>
            </w:pPr>
            <w:r>
              <w:rPr>
                <w:rFonts w:ascii="Arial" w:hAnsi="Arial"/>
                <w:b/>
                <w:bCs/>
                <w:color w:val="FFFFFF"/>
                <w:sz w:val="20"/>
                <w:szCs w:val="20"/>
                <w:u w:color="FFFFFF"/>
                <w:lang w:val="en-US"/>
              </w:rPr>
              <w:t>Transformation Plan 17/18</w:t>
            </w:r>
          </w:p>
        </w:tc>
      </w:tr>
      <w:tr w:rsidR="00027B5B" w:rsidTr="00AE66E6">
        <w:trPr>
          <w:trHeight w:val="223"/>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B5B" w:rsidRPr="00700C16" w:rsidRDefault="00027B5B" w:rsidP="00AE66E6">
            <w:pPr>
              <w:pStyle w:val="Body"/>
            </w:pPr>
            <w:r w:rsidRPr="00700C16">
              <w:rPr>
                <w:rFonts w:ascii="Arial" w:hAnsi="Arial"/>
                <w:lang w:val="en-US"/>
              </w:rPr>
              <w:t xml:space="preserve">Harrow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B5B" w:rsidRPr="00700C16" w:rsidRDefault="00C6353A" w:rsidP="00027B5B">
            <w:pPr>
              <w:pStyle w:val="Body"/>
              <w:jc w:val="center"/>
            </w:pPr>
            <w:r>
              <w:rPr>
                <w:rFonts w:ascii="Arial" w:hAnsi="Arial"/>
                <w:lang w:val="en-US"/>
              </w:rPr>
              <w:t>£</w:t>
            </w:r>
            <w:r w:rsidR="00027B5B" w:rsidRPr="00700C16">
              <w:rPr>
                <w:rFonts w:ascii="Arial" w:hAnsi="Arial"/>
                <w:lang w:val="en-US"/>
              </w:rPr>
              <w:t>128,000</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B5B" w:rsidRPr="00700C16" w:rsidRDefault="00C6353A" w:rsidP="00027B5B">
            <w:pPr>
              <w:pStyle w:val="Body"/>
              <w:jc w:val="center"/>
            </w:pPr>
            <w:r>
              <w:rPr>
                <w:rFonts w:ascii="Arial" w:hAnsi="Arial"/>
                <w:lang w:val="en-US"/>
              </w:rPr>
              <w:t>£</w:t>
            </w:r>
            <w:r w:rsidR="00027B5B" w:rsidRPr="00700C16">
              <w:rPr>
                <w:rFonts w:ascii="Arial" w:hAnsi="Arial"/>
                <w:lang w:val="en-US"/>
              </w:rPr>
              <w:t>379,696</w:t>
            </w:r>
          </w:p>
        </w:tc>
      </w:tr>
    </w:tbl>
    <w:p w:rsidR="0037729F" w:rsidRDefault="0037729F" w:rsidP="00027B5B">
      <w:pPr>
        <w:pStyle w:val="Body"/>
        <w:tabs>
          <w:tab w:val="left" w:pos="709"/>
          <w:tab w:val="left" w:pos="851"/>
        </w:tabs>
        <w:rPr>
          <w:rFonts w:ascii="Arial" w:hAnsi="Arial"/>
          <w:b/>
          <w:bCs/>
          <w:color w:val="0070C0"/>
          <w:u w:color="0070C0"/>
          <w:lang w:val="en-US"/>
        </w:rPr>
      </w:pPr>
    </w:p>
    <w:p w:rsidR="00027B5B" w:rsidRDefault="00027B5B" w:rsidP="00027B5B">
      <w:pPr>
        <w:pStyle w:val="Body"/>
        <w:tabs>
          <w:tab w:val="left" w:pos="709"/>
          <w:tab w:val="left" w:pos="851"/>
        </w:tabs>
        <w:rPr>
          <w:rFonts w:ascii="Arial" w:hAnsi="Arial"/>
          <w:b/>
          <w:bCs/>
          <w:color w:val="0070C0"/>
          <w:u w:color="0070C0"/>
          <w:lang w:val="en-US"/>
        </w:rPr>
      </w:pPr>
      <w:r>
        <w:rPr>
          <w:rFonts w:ascii="Arial" w:hAnsi="Arial"/>
          <w:b/>
          <w:bCs/>
          <w:color w:val="0070C0"/>
          <w:u w:color="0070C0"/>
          <w:lang w:val="en-US"/>
        </w:rPr>
        <w:t xml:space="preserve">           </w:t>
      </w:r>
    </w:p>
    <w:p w:rsidR="00AB0D11" w:rsidRDefault="00027B5B" w:rsidP="00027B5B">
      <w:pPr>
        <w:pStyle w:val="Body"/>
        <w:tabs>
          <w:tab w:val="left" w:pos="709"/>
          <w:tab w:val="left" w:pos="851"/>
        </w:tabs>
        <w:rPr>
          <w:rFonts w:ascii="Arial" w:eastAsia="Arial" w:hAnsi="Arial" w:cs="Arial"/>
          <w:b/>
          <w:bCs/>
          <w:color w:val="0070C0"/>
          <w:u w:color="0070C0"/>
        </w:rPr>
      </w:pPr>
      <w:r>
        <w:rPr>
          <w:rFonts w:ascii="Arial" w:hAnsi="Arial"/>
          <w:b/>
          <w:bCs/>
          <w:color w:val="0070C0"/>
          <w:u w:color="0070C0"/>
          <w:lang w:val="en-US"/>
        </w:rPr>
        <w:t xml:space="preserve">           20</w:t>
      </w:r>
      <w:r w:rsidR="00AE66E6">
        <w:rPr>
          <w:rFonts w:ascii="Arial" w:hAnsi="Arial"/>
          <w:b/>
          <w:bCs/>
          <w:color w:val="0070C0"/>
          <w:u w:color="0070C0"/>
          <w:lang w:val="en-US"/>
        </w:rPr>
        <w:t>18/19</w:t>
      </w:r>
    </w:p>
    <w:p w:rsidR="00AB0D11" w:rsidRDefault="00AB0D11">
      <w:pPr>
        <w:pStyle w:val="ListParagraph"/>
        <w:ind w:left="1080"/>
        <w:rPr>
          <w:rFonts w:ascii="Arial" w:eastAsia="Arial" w:hAnsi="Arial" w:cs="Arial"/>
          <w:b/>
          <w:bCs/>
          <w:color w:val="0070C0"/>
          <w:u w:color="0070C0"/>
        </w:rPr>
      </w:pPr>
    </w:p>
    <w:tbl>
      <w:tblPr>
        <w:tblW w:w="6299" w:type="dxa"/>
        <w:tblInd w:w="7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87"/>
        <w:gridCol w:w="2206"/>
        <w:gridCol w:w="2206"/>
      </w:tblGrid>
      <w:tr w:rsidR="00AB0D11">
        <w:trPr>
          <w:trHeight w:val="663"/>
        </w:trPr>
        <w:tc>
          <w:tcPr>
            <w:tcW w:w="1887" w:type="dxa"/>
            <w:tcBorders>
              <w:top w:val="single" w:sz="4" w:space="0" w:color="000000"/>
              <w:left w:val="single" w:sz="4" w:space="0" w:color="000000"/>
              <w:bottom w:val="single" w:sz="4" w:space="0" w:color="000000"/>
              <w:right w:val="single" w:sz="4" w:space="0" w:color="000000"/>
            </w:tcBorders>
            <w:shd w:val="clear" w:color="auto" w:fill="0072C6"/>
            <w:tcMar>
              <w:top w:w="80" w:type="dxa"/>
              <w:left w:w="80" w:type="dxa"/>
              <w:bottom w:w="80" w:type="dxa"/>
              <w:right w:w="80" w:type="dxa"/>
            </w:tcMar>
          </w:tcPr>
          <w:p w:rsidR="00AB0D11" w:rsidRDefault="00AB0D11">
            <w:pPr>
              <w:pStyle w:val="Body"/>
              <w:rPr>
                <w:rFonts w:ascii="Arial" w:eastAsia="Arial" w:hAnsi="Arial" w:cs="Arial"/>
                <w:b/>
                <w:bCs/>
                <w:color w:val="FFFFFF"/>
                <w:sz w:val="20"/>
                <w:szCs w:val="20"/>
                <w:u w:color="FFFFFF"/>
                <w:lang w:val="en-US"/>
              </w:rPr>
            </w:pPr>
          </w:p>
          <w:p w:rsidR="00AB0D11" w:rsidRDefault="00AE66E6">
            <w:pPr>
              <w:pStyle w:val="Body"/>
              <w:jc w:val="center"/>
            </w:pPr>
            <w:r>
              <w:rPr>
                <w:rFonts w:ascii="Arial" w:hAnsi="Arial"/>
                <w:b/>
                <w:bCs/>
                <w:color w:val="FFFFFF"/>
                <w:sz w:val="20"/>
                <w:szCs w:val="20"/>
                <w:u w:color="FFFFFF"/>
                <w:lang w:val="en-US"/>
              </w:rPr>
              <w:t>CCG</w:t>
            </w:r>
          </w:p>
        </w:tc>
        <w:tc>
          <w:tcPr>
            <w:tcW w:w="2206" w:type="dxa"/>
            <w:tcBorders>
              <w:top w:val="single" w:sz="4" w:space="0" w:color="000000"/>
              <w:left w:val="single" w:sz="4" w:space="0" w:color="000000"/>
              <w:bottom w:val="single" w:sz="4" w:space="0" w:color="000000"/>
              <w:right w:val="single" w:sz="4" w:space="0" w:color="000000"/>
            </w:tcBorders>
            <w:shd w:val="clear" w:color="auto" w:fill="0072C6"/>
            <w:tcMar>
              <w:top w:w="80" w:type="dxa"/>
              <w:left w:w="80" w:type="dxa"/>
              <w:bottom w:w="80" w:type="dxa"/>
              <w:right w:w="80" w:type="dxa"/>
            </w:tcMar>
          </w:tcPr>
          <w:p w:rsidR="00AB0D11" w:rsidRDefault="00AE66E6">
            <w:pPr>
              <w:pStyle w:val="Body"/>
              <w:jc w:val="center"/>
            </w:pPr>
            <w:r>
              <w:rPr>
                <w:rFonts w:ascii="Arial" w:hAnsi="Arial"/>
                <w:b/>
                <w:bCs/>
                <w:color w:val="FFFFFF"/>
                <w:sz w:val="20"/>
                <w:szCs w:val="20"/>
                <w:u w:color="FFFFFF"/>
                <w:lang w:val="en-US"/>
              </w:rPr>
              <w:t>Eating Disorders 18/19</w:t>
            </w:r>
          </w:p>
        </w:tc>
        <w:tc>
          <w:tcPr>
            <w:tcW w:w="2206" w:type="dxa"/>
            <w:tcBorders>
              <w:top w:val="single" w:sz="4" w:space="0" w:color="000000"/>
              <w:left w:val="single" w:sz="4" w:space="0" w:color="000000"/>
              <w:bottom w:val="single" w:sz="4" w:space="0" w:color="000000"/>
              <w:right w:val="single" w:sz="4" w:space="0" w:color="000000"/>
            </w:tcBorders>
            <w:shd w:val="clear" w:color="auto" w:fill="0072C6"/>
            <w:tcMar>
              <w:top w:w="80" w:type="dxa"/>
              <w:left w:w="80" w:type="dxa"/>
              <w:bottom w:w="80" w:type="dxa"/>
              <w:right w:w="80" w:type="dxa"/>
            </w:tcMar>
          </w:tcPr>
          <w:p w:rsidR="00AB0D11" w:rsidRDefault="00AE66E6">
            <w:pPr>
              <w:pStyle w:val="Body"/>
              <w:jc w:val="center"/>
            </w:pPr>
            <w:r>
              <w:rPr>
                <w:rFonts w:ascii="Arial" w:hAnsi="Arial"/>
                <w:b/>
                <w:bCs/>
                <w:color w:val="FFFFFF"/>
                <w:sz w:val="20"/>
                <w:szCs w:val="20"/>
                <w:u w:color="FFFFFF"/>
                <w:lang w:val="en-US"/>
              </w:rPr>
              <w:t>Transformation Plan 18/19</w:t>
            </w:r>
          </w:p>
        </w:tc>
      </w:tr>
      <w:tr w:rsidR="00AB0D11">
        <w:trPr>
          <w:trHeight w:val="223"/>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D11" w:rsidRPr="00700C16" w:rsidRDefault="00AE66E6">
            <w:pPr>
              <w:pStyle w:val="Body"/>
            </w:pPr>
            <w:r w:rsidRPr="00700C16">
              <w:rPr>
                <w:rFonts w:ascii="Arial" w:hAnsi="Arial"/>
                <w:lang w:val="en-US"/>
              </w:rPr>
              <w:t xml:space="preserve">Harrow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D11" w:rsidRPr="00700C16" w:rsidRDefault="00C6353A">
            <w:pPr>
              <w:pStyle w:val="Body"/>
              <w:jc w:val="center"/>
            </w:pPr>
            <w:r>
              <w:rPr>
                <w:rFonts w:ascii="Arial" w:hAnsi="Arial"/>
                <w:lang w:val="en-US"/>
              </w:rPr>
              <w:t>£</w:t>
            </w:r>
            <w:r w:rsidR="00AE66E6" w:rsidRPr="00700C16">
              <w:rPr>
                <w:rFonts w:ascii="Arial" w:hAnsi="Arial"/>
                <w:lang w:val="en-US"/>
              </w:rPr>
              <w:t>131,000</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D11" w:rsidRPr="00700C16" w:rsidRDefault="00E75B71" w:rsidP="00E75B71">
            <w:pPr>
              <w:pStyle w:val="Body"/>
              <w:jc w:val="center"/>
              <w:rPr>
                <w:rFonts w:ascii="Arial" w:hAnsi="Arial" w:cs="Arial"/>
              </w:rPr>
            </w:pPr>
            <w:r w:rsidRPr="00700C16">
              <w:rPr>
                <w:rStyle w:val="FootnoteReference"/>
                <w:rFonts w:ascii="Arial" w:hAnsi="Arial" w:cs="Arial"/>
              </w:rPr>
              <w:footnoteReference w:id="14"/>
            </w:r>
            <w:r w:rsidR="00C6353A">
              <w:rPr>
                <w:rFonts w:ascii="Arial" w:hAnsi="Arial" w:cs="Arial"/>
              </w:rPr>
              <w:t>£</w:t>
            </w:r>
            <w:r w:rsidRPr="00700C16">
              <w:rPr>
                <w:rFonts w:ascii="Arial" w:hAnsi="Arial" w:cs="Arial"/>
              </w:rPr>
              <w:t>500,693</w:t>
            </w:r>
          </w:p>
        </w:tc>
      </w:tr>
    </w:tbl>
    <w:p w:rsidR="00AB0D11" w:rsidRDefault="00AB0D11">
      <w:pPr>
        <w:pStyle w:val="ListParagraph"/>
        <w:widowControl w:val="0"/>
        <w:ind w:left="675" w:hanging="675"/>
        <w:rPr>
          <w:rFonts w:ascii="Arial" w:eastAsia="Arial" w:hAnsi="Arial" w:cs="Arial"/>
          <w:b/>
          <w:bCs/>
          <w:color w:val="0070C0"/>
          <w:u w:color="0070C0"/>
        </w:rPr>
      </w:pPr>
    </w:p>
    <w:p w:rsidR="00AB0D11" w:rsidRDefault="00AB0D11">
      <w:pPr>
        <w:pStyle w:val="Body"/>
        <w:rPr>
          <w:rFonts w:ascii="Arial" w:eastAsia="Arial" w:hAnsi="Arial" w:cs="Arial"/>
          <w:b/>
          <w:bCs/>
        </w:rPr>
      </w:pPr>
    </w:p>
    <w:p w:rsidR="00AB0D11" w:rsidRPr="00CD2681" w:rsidRDefault="00AE66E6" w:rsidP="00CD2681">
      <w:pPr>
        <w:rPr>
          <w:rFonts w:ascii="Arial" w:hAnsi="Arial"/>
          <w:b/>
          <w:bCs/>
          <w:color w:val="0070C0"/>
        </w:rPr>
      </w:pPr>
      <w:r w:rsidRPr="00CD2681">
        <w:rPr>
          <w:rFonts w:ascii="Arial" w:hAnsi="Arial"/>
          <w:b/>
          <w:bCs/>
          <w:color w:val="0070C0"/>
          <w:u w:color="0070C0"/>
        </w:rPr>
        <w:t>Total Local Investment</w:t>
      </w:r>
      <w:r w:rsidR="00515DEF">
        <w:rPr>
          <w:rFonts w:ascii="Arial" w:hAnsi="Arial"/>
          <w:b/>
          <w:bCs/>
          <w:color w:val="0070C0"/>
          <w:u w:color="0070C0"/>
        </w:rPr>
        <w:t xml:space="preserve"> 2018/19</w:t>
      </w:r>
    </w:p>
    <w:p w:rsidR="00AB0D11" w:rsidRDefault="00AB0D11">
      <w:pPr>
        <w:pStyle w:val="Body"/>
        <w:rPr>
          <w:rFonts w:ascii="Arial" w:eastAsia="Arial" w:hAnsi="Arial" w:cs="Arial"/>
          <w:b/>
          <w:bCs/>
          <w:color w:val="0070C0"/>
          <w:u w:color="0070C0"/>
        </w:rPr>
      </w:pPr>
    </w:p>
    <w:tbl>
      <w:tblPr>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75"/>
        <w:gridCol w:w="2566"/>
        <w:gridCol w:w="1826"/>
        <w:gridCol w:w="2005"/>
        <w:gridCol w:w="1895"/>
      </w:tblGrid>
      <w:tr w:rsidR="00AB0D11">
        <w:trPr>
          <w:trHeight w:val="1443"/>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D11" w:rsidRDefault="00AB0D11"/>
        </w:tc>
        <w:tc>
          <w:tcPr>
            <w:tcW w:w="2566" w:type="dxa"/>
            <w:tcBorders>
              <w:top w:val="single" w:sz="4" w:space="0" w:color="000000"/>
              <w:left w:val="single" w:sz="4" w:space="0" w:color="000000"/>
              <w:bottom w:val="single" w:sz="4" w:space="0" w:color="000000"/>
              <w:right w:val="single" w:sz="4" w:space="0" w:color="000000"/>
            </w:tcBorders>
            <w:shd w:val="clear" w:color="auto" w:fill="0072C6"/>
            <w:tcMar>
              <w:top w:w="80" w:type="dxa"/>
              <w:left w:w="80" w:type="dxa"/>
              <w:bottom w:w="80" w:type="dxa"/>
              <w:right w:w="80" w:type="dxa"/>
            </w:tcMar>
          </w:tcPr>
          <w:p w:rsidR="00AB0D11" w:rsidRDefault="00AE66E6">
            <w:pPr>
              <w:pStyle w:val="Body"/>
              <w:jc w:val="center"/>
            </w:pPr>
            <w:r>
              <w:rPr>
                <w:rFonts w:ascii="Arial" w:hAnsi="Arial"/>
                <w:b/>
                <w:bCs/>
                <w:color w:val="FFFFFF"/>
                <w:u w:color="FFFFFF"/>
                <w:lang w:val="en-US"/>
              </w:rPr>
              <w:t xml:space="preserve">Harrow Clinical Commissioning Group </w:t>
            </w:r>
          </w:p>
        </w:tc>
        <w:tc>
          <w:tcPr>
            <w:tcW w:w="1826" w:type="dxa"/>
            <w:tcBorders>
              <w:top w:val="single" w:sz="4" w:space="0" w:color="000000"/>
              <w:left w:val="single" w:sz="4" w:space="0" w:color="000000"/>
              <w:bottom w:val="single" w:sz="4" w:space="0" w:color="000000"/>
              <w:right w:val="single" w:sz="4" w:space="0" w:color="000000"/>
            </w:tcBorders>
            <w:shd w:val="clear" w:color="auto" w:fill="0072C6"/>
            <w:tcMar>
              <w:top w:w="80" w:type="dxa"/>
              <w:left w:w="80" w:type="dxa"/>
              <w:bottom w:w="80" w:type="dxa"/>
              <w:right w:w="80" w:type="dxa"/>
            </w:tcMar>
          </w:tcPr>
          <w:p w:rsidR="00AB0D11" w:rsidRDefault="00AE66E6">
            <w:pPr>
              <w:pStyle w:val="Body"/>
              <w:jc w:val="center"/>
            </w:pPr>
            <w:r>
              <w:rPr>
                <w:rFonts w:ascii="Arial" w:hAnsi="Arial"/>
                <w:b/>
                <w:bCs/>
                <w:color w:val="FFFFFF"/>
                <w:u w:color="FFFFFF"/>
                <w:lang w:val="en-US"/>
              </w:rPr>
              <w:t>Harrow Local Authority</w:t>
            </w:r>
          </w:p>
        </w:tc>
        <w:tc>
          <w:tcPr>
            <w:tcW w:w="2005" w:type="dxa"/>
            <w:tcBorders>
              <w:top w:val="single" w:sz="4" w:space="0" w:color="000000"/>
              <w:left w:val="single" w:sz="4" w:space="0" w:color="000000"/>
              <w:bottom w:val="single" w:sz="4" w:space="0" w:color="000000"/>
              <w:right w:val="single" w:sz="4" w:space="0" w:color="000000"/>
            </w:tcBorders>
            <w:shd w:val="clear" w:color="auto" w:fill="0072C6"/>
            <w:tcMar>
              <w:top w:w="80" w:type="dxa"/>
              <w:left w:w="80" w:type="dxa"/>
              <w:bottom w:w="80" w:type="dxa"/>
              <w:right w:w="80" w:type="dxa"/>
            </w:tcMar>
          </w:tcPr>
          <w:p w:rsidR="00AB0D11" w:rsidRDefault="00AE66E6">
            <w:pPr>
              <w:pStyle w:val="Body"/>
              <w:jc w:val="center"/>
            </w:pPr>
            <w:r>
              <w:rPr>
                <w:rFonts w:ascii="Arial" w:hAnsi="Arial"/>
                <w:b/>
                <w:bCs/>
                <w:color w:val="FFFFFF"/>
                <w:u w:color="FFFFFF"/>
                <w:lang w:val="en-US"/>
              </w:rPr>
              <w:t>CAMHS Transformation including Eating Disorders and waiting list initiatives</w:t>
            </w:r>
          </w:p>
        </w:tc>
        <w:tc>
          <w:tcPr>
            <w:tcW w:w="1895" w:type="dxa"/>
            <w:tcBorders>
              <w:top w:val="single" w:sz="4" w:space="0" w:color="000000"/>
              <w:left w:val="single" w:sz="4" w:space="0" w:color="000000"/>
              <w:bottom w:val="single" w:sz="4" w:space="0" w:color="000000"/>
              <w:right w:val="single" w:sz="4" w:space="0" w:color="000000"/>
            </w:tcBorders>
            <w:shd w:val="clear" w:color="auto" w:fill="0072C6"/>
            <w:tcMar>
              <w:top w:w="80" w:type="dxa"/>
              <w:left w:w="80" w:type="dxa"/>
              <w:bottom w:w="80" w:type="dxa"/>
              <w:right w:w="80" w:type="dxa"/>
            </w:tcMar>
          </w:tcPr>
          <w:p w:rsidR="00AB0D11" w:rsidRDefault="00AB0D11">
            <w:pPr>
              <w:pStyle w:val="Body"/>
              <w:jc w:val="center"/>
              <w:rPr>
                <w:rFonts w:ascii="Arial" w:eastAsia="Arial" w:hAnsi="Arial" w:cs="Arial"/>
                <w:b/>
                <w:bCs/>
                <w:color w:val="FFFFFF"/>
                <w:u w:color="FFFFFF"/>
                <w:lang w:val="en-US"/>
              </w:rPr>
            </w:pPr>
          </w:p>
          <w:p w:rsidR="00AB0D11" w:rsidRDefault="00AB0D11">
            <w:pPr>
              <w:pStyle w:val="Body"/>
              <w:jc w:val="center"/>
              <w:rPr>
                <w:rFonts w:ascii="Arial" w:eastAsia="Arial" w:hAnsi="Arial" w:cs="Arial"/>
                <w:b/>
                <w:bCs/>
                <w:color w:val="FFFFFF"/>
                <w:u w:color="FFFFFF"/>
                <w:lang w:val="en-US"/>
              </w:rPr>
            </w:pPr>
          </w:p>
          <w:p w:rsidR="00AB0D11" w:rsidRDefault="00AE66E6">
            <w:pPr>
              <w:pStyle w:val="Body"/>
              <w:jc w:val="center"/>
            </w:pPr>
            <w:r>
              <w:rPr>
                <w:rFonts w:ascii="Arial" w:hAnsi="Arial"/>
                <w:b/>
                <w:bCs/>
                <w:color w:val="FFFFFF"/>
                <w:u w:color="FFFFFF"/>
                <w:lang w:val="en-US"/>
              </w:rPr>
              <w:t>Totals</w:t>
            </w:r>
          </w:p>
        </w:tc>
      </w:tr>
      <w:tr w:rsidR="00AB0D11">
        <w:trPr>
          <w:trHeight w:val="243"/>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D11" w:rsidRDefault="00AE66E6">
            <w:pPr>
              <w:pStyle w:val="Body"/>
              <w:jc w:val="both"/>
            </w:pPr>
            <w:r>
              <w:rPr>
                <w:rFonts w:ascii="Arial" w:hAnsi="Arial"/>
                <w:lang w:val="en-US"/>
              </w:rPr>
              <w:t>2018/19</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D11" w:rsidRDefault="00C6353A">
            <w:pPr>
              <w:pStyle w:val="Body"/>
              <w:jc w:val="center"/>
            </w:pPr>
            <w:r>
              <w:rPr>
                <w:rFonts w:ascii="Arial" w:hAnsi="Arial"/>
                <w:lang w:val="en-US"/>
              </w:rPr>
              <w:t>£</w:t>
            </w:r>
            <w:r w:rsidR="00AE66E6">
              <w:rPr>
                <w:rFonts w:ascii="Arial" w:hAnsi="Arial"/>
                <w:lang w:val="en-US"/>
              </w:rPr>
              <w:t>1,351,000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D11" w:rsidRDefault="00C6353A">
            <w:pPr>
              <w:pStyle w:val="Body"/>
              <w:jc w:val="center"/>
            </w:pPr>
            <w:r>
              <w:rPr>
                <w:rFonts w:ascii="Arial" w:hAnsi="Arial"/>
                <w:lang w:val="en-US"/>
              </w:rPr>
              <w:t>£</w:t>
            </w:r>
            <w:r w:rsidR="00AE66E6">
              <w:rPr>
                <w:rFonts w:ascii="Arial" w:hAnsi="Arial"/>
                <w:lang w:val="en-US"/>
              </w:rPr>
              <w:t>270,000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D11" w:rsidRDefault="00C6353A" w:rsidP="00700C16">
            <w:pPr>
              <w:pStyle w:val="Body"/>
              <w:jc w:val="center"/>
            </w:pPr>
            <w:r>
              <w:rPr>
                <w:rFonts w:ascii="Arial" w:hAnsi="Arial"/>
                <w:lang w:val="en-US"/>
              </w:rPr>
              <w:t>£</w:t>
            </w:r>
            <w:r w:rsidR="00700C16">
              <w:rPr>
                <w:rFonts w:ascii="Arial" w:hAnsi="Arial"/>
                <w:lang w:val="en-US"/>
              </w:rPr>
              <w:t>631</w:t>
            </w:r>
            <w:r w:rsidR="00AE66E6">
              <w:rPr>
                <w:rFonts w:ascii="Arial" w:hAnsi="Arial"/>
                <w:lang w:val="en-US"/>
              </w:rPr>
              <w:t>,</w:t>
            </w:r>
            <w:r w:rsidR="00700C16">
              <w:rPr>
                <w:rFonts w:ascii="Arial" w:hAnsi="Arial"/>
                <w:lang w:val="en-US"/>
              </w:rPr>
              <w:t>693</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D11" w:rsidRDefault="00C6353A" w:rsidP="00E75B71">
            <w:pPr>
              <w:pStyle w:val="Body"/>
              <w:jc w:val="center"/>
            </w:pPr>
            <w:r>
              <w:rPr>
                <w:rFonts w:ascii="Arial" w:hAnsi="Arial"/>
                <w:b/>
                <w:bCs/>
                <w:lang w:val="en-US"/>
              </w:rPr>
              <w:t>£</w:t>
            </w:r>
            <w:r w:rsidR="00AE66E6">
              <w:rPr>
                <w:rFonts w:ascii="Arial" w:hAnsi="Arial"/>
                <w:b/>
                <w:bCs/>
                <w:lang w:val="en-US"/>
              </w:rPr>
              <w:t>2,2</w:t>
            </w:r>
            <w:r w:rsidR="00E75B71">
              <w:rPr>
                <w:rFonts w:ascii="Arial" w:hAnsi="Arial"/>
                <w:b/>
                <w:bCs/>
                <w:lang w:val="en-US"/>
              </w:rPr>
              <w:t>52</w:t>
            </w:r>
            <w:r w:rsidR="00AE66E6">
              <w:rPr>
                <w:rFonts w:ascii="Arial" w:hAnsi="Arial"/>
                <w:b/>
                <w:bCs/>
                <w:lang w:val="en-US"/>
              </w:rPr>
              <w:t>,</w:t>
            </w:r>
            <w:r w:rsidR="00E75B71">
              <w:rPr>
                <w:rFonts w:ascii="Arial" w:hAnsi="Arial"/>
                <w:b/>
                <w:bCs/>
                <w:lang w:val="en-US"/>
              </w:rPr>
              <w:t>693</w:t>
            </w:r>
          </w:p>
        </w:tc>
      </w:tr>
    </w:tbl>
    <w:p w:rsidR="00AB0D11" w:rsidRDefault="00AB0D11">
      <w:pPr>
        <w:pStyle w:val="Body"/>
        <w:widowControl w:val="0"/>
        <w:rPr>
          <w:rFonts w:ascii="Arial" w:eastAsia="Arial" w:hAnsi="Arial" w:cs="Arial"/>
          <w:b/>
          <w:bCs/>
          <w:color w:val="0070C0"/>
          <w:u w:color="0070C0"/>
        </w:rPr>
      </w:pPr>
    </w:p>
    <w:p w:rsidR="00AB0D11" w:rsidRDefault="00AB0D11">
      <w:pPr>
        <w:pStyle w:val="Body"/>
        <w:jc w:val="both"/>
        <w:rPr>
          <w:rFonts w:ascii="Arial" w:eastAsia="Arial" w:hAnsi="Arial" w:cs="Arial"/>
        </w:rPr>
      </w:pPr>
    </w:p>
    <w:p w:rsidR="00CD2681" w:rsidRDefault="00CD2681">
      <w:pPr>
        <w:pStyle w:val="Body"/>
        <w:rPr>
          <w:rFonts w:ascii="Arial" w:hAnsi="Arial"/>
          <w:b/>
          <w:bCs/>
          <w:color w:val="0070C0"/>
          <w:u w:color="0070C0"/>
          <w:lang w:val="en-US"/>
        </w:rPr>
      </w:pPr>
    </w:p>
    <w:p w:rsidR="00E779D7" w:rsidRDefault="00E779D7" w:rsidP="00E779D7">
      <w:pPr>
        <w:pStyle w:val="Body"/>
        <w:rPr>
          <w:rFonts w:ascii="Arial" w:eastAsia="Arial" w:hAnsi="Arial" w:cs="Arial"/>
          <w:b/>
          <w:bCs/>
          <w:color w:val="0070C0"/>
          <w:u w:color="0070C0"/>
        </w:rPr>
      </w:pPr>
      <w:r>
        <w:rPr>
          <w:rFonts w:ascii="Arial" w:hAnsi="Arial"/>
          <w:b/>
          <w:bCs/>
          <w:color w:val="0070C0"/>
          <w:u w:color="0070C0"/>
          <w:lang w:val="en-US"/>
        </w:rPr>
        <w:t>Local Implementation of Harrow and North West London Priorities</w:t>
      </w:r>
    </w:p>
    <w:p w:rsidR="00CD2681" w:rsidRDefault="00CD2681">
      <w:pPr>
        <w:pStyle w:val="Body"/>
        <w:rPr>
          <w:rFonts w:ascii="Arial" w:hAnsi="Arial"/>
          <w:b/>
          <w:bCs/>
          <w:color w:val="0070C0"/>
          <w:u w:color="0070C0"/>
          <w:lang w:val="en-US"/>
        </w:rPr>
      </w:pPr>
    </w:p>
    <w:p w:rsidR="00E779D7" w:rsidRDefault="00E779D7">
      <w:pPr>
        <w:pStyle w:val="Body"/>
        <w:rPr>
          <w:rFonts w:ascii="Arial" w:hAnsi="Arial"/>
          <w:b/>
          <w:bCs/>
          <w:color w:val="0070C0"/>
          <w:u w:color="0070C0"/>
          <w:lang w:val="en-US"/>
        </w:rPr>
      </w:pPr>
    </w:p>
    <w:tbl>
      <w:tblPr>
        <w:tblW w:w="1417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5"/>
        <w:gridCol w:w="6668"/>
        <w:gridCol w:w="5103"/>
      </w:tblGrid>
      <w:tr w:rsidR="005B19BA" w:rsidTr="005B19BA">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5B19BA" w:rsidRDefault="005B19BA" w:rsidP="00DB052B">
            <w:pPr>
              <w:pStyle w:val="Body"/>
              <w:jc w:val="center"/>
            </w:pPr>
            <w:r>
              <w:rPr>
                <w:rFonts w:ascii="Arial" w:hAnsi="Arial"/>
                <w:b/>
                <w:bCs/>
                <w:color w:val="FFFFFF"/>
                <w:u w:color="FFFFFF"/>
                <w:lang w:val="en-US"/>
              </w:rPr>
              <w:t>Priority</w:t>
            </w:r>
          </w:p>
        </w:tc>
        <w:tc>
          <w:tcPr>
            <w:tcW w:w="666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5B19BA" w:rsidRDefault="005B19BA" w:rsidP="00DB052B">
            <w:pPr>
              <w:pStyle w:val="Body"/>
              <w:jc w:val="center"/>
            </w:pPr>
            <w:r>
              <w:rPr>
                <w:rFonts w:ascii="Arial" w:hAnsi="Arial"/>
                <w:b/>
                <w:bCs/>
                <w:color w:val="FFFFFF"/>
                <w:u w:color="FFFFFF"/>
                <w:lang w:val="en-US"/>
              </w:rPr>
              <w:t>Progress and outcomes 2018/19</w:t>
            </w:r>
          </w:p>
        </w:tc>
        <w:tc>
          <w:tcPr>
            <w:tcW w:w="510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5B19BA" w:rsidRDefault="005B19BA" w:rsidP="00DB052B">
            <w:pPr>
              <w:pStyle w:val="Body"/>
              <w:jc w:val="center"/>
            </w:pPr>
            <w:r>
              <w:rPr>
                <w:rFonts w:ascii="Arial" w:hAnsi="Arial"/>
                <w:b/>
                <w:bCs/>
                <w:color w:val="FFFFFF"/>
                <w:u w:color="FFFFFF"/>
                <w:lang w:val="en-US"/>
              </w:rPr>
              <w:t>Next Steps</w:t>
            </w:r>
          </w:p>
        </w:tc>
      </w:tr>
    </w:tbl>
    <w:tbl>
      <w:tblPr>
        <w:tblStyle w:val="TableGrid"/>
        <w:tblW w:w="0" w:type="auto"/>
        <w:tblLook w:val="04A0" w:firstRow="1" w:lastRow="0" w:firstColumn="1" w:lastColumn="0" w:noHBand="0" w:noVBand="1"/>
      </w:tblPr>
      <w:tblGrid>
        <w:gridCol w:w="2376"/>
        <w:gridCol w:w="6663"/>
        <w:gridCol w:w="5137"/>
      </w:tblGrid>
      <w:tr w:rsidR="005B19BA" w:rsidTr="005B19BA">
        <w:tc>
          <w:tcPr>
            <w:tcW w:w="2376" w:type="dxa"/>
          </w:tcPr>
          <w:p w:rsidR="005B19BA" w:rsidRDefault="005B19BA" w:rsidP="005B19BA">
            <w:pPr>
              <w:pStyle w:val="ListParagraph"/>
              <w:numPr>
                <w:ilvl w:val="0"/>
                <w:numId w:val="26"/>
              </w:numPr>
              <w:jc w:val="both"/>
            </w:pPr>
            <w:r>
              <w:rPr>
                <w:rFonts w:ascii="Arial" w:hAnsi="Arial"/>
                <w:b/>
                <w:bCs/>
              </w:rPr>
              <w:t>W</w:t>
            </w:r>
            <w:r w:rsidRPr="00AE66E6">
              <w:rPr>
                <w:rFonts w:ascii="Arial" w:hAnsi="Arial"/>
                <w:b/>
                <w:bCs/>
              </w:rPr>
              <w:t>aiting Times</w:t>
            </w:r>
          </w:p>
        </w:tc>
        <w:tc>
          <w:tcPr>
            <w:tcW w:w="6663" w:type="dxa"/>
          </w:tcPr>
          <w:p w:rsidR="005B19BA" w:rsidRDefault="005B19BA" w:rsidP="00DB052B">
            <w:pPr>
              <w:pStyle w:val="Body"/>
              <w:spacing w:after="200" w:line="276" w:lineRule="auto"/>
              <w:rPr>
                <w:rFonts w:ascii="Arial" w:hAnsi="Arial"/>
                <w:lang w:val="en-US"/>
              </w:rPr>
            </w:pPr>
          </w:p>
          <w:p w:rsidR="005B19BA" w:rsidRDefault="005B19BA" w:rsidP="00DB052B">
            <w:pPr>
              <w:pStyle w:val="Body"/>
              <w:spacing w:after="200" w:line="276" w:lineRule="auto"/>
              <w:rPr>
                <w:rFonts w:ascii="Arial" w:eastAsia="Arial" w:hAnsi="Arial" w:cs="Arial"/>
              </w:rPr>
            </w:pPr>
            <w:r>
              <w:rPr>
                <w:rFonts w:ascii="Arial" w:hAnsi="Arial"/>
                <w:lang w:val="en-US"/>
              </w:rPr>
              <w:t xml:space="preserve">Over the last two years, CNWL have undertaken a considerable amount of work to address waiting time performance.  The backlog of children waiting for treatment has reduced massively (see Appendix A).  This has enabled CNWL to consistently meet the locally commissioned 18 week target for referral to treatment.  This has been achieved through a major transformation project which has focussed on strengthening clinical leadership and partnership approach with operational management, clear job plans and reorganisation of the borough CAMHS services into 3 sub teams: neurodevelopmental, enhanced treatment and emotional / behavioural teams.  </w:t>
            </w:r>
          </w:p>
          <w:p w:rsidR="005B19BA" w:rsidRDefault="005B19BA" w:rsidP="00DB052B">
            <w:pPr>
              <w:pStyle w:val="Body"/>
              <w:spacing w:after="200" w:line="276" w:lineRule="auto"/>
              <w:rPr>
                <w:rFonts w:ascii="Arial" w:eastAsia="Arial" w:hAnsi="Arial" w:cs="Arial"/>
              </w:rPr>
            </w:pPr>
            <w:r>
              <w:rPr>
                <w:rFonts w:ascii="Arial" w:hAnsi="Arial"/>
                <w:lang w:val="en-US"/>
              </w:rPr>
              <w:t>In addition the service delivery model has changed based on data and national evidence to a more consistent system where the multidisciplinary approach is to review at 6 and 12 sessions whether a young person still requires a service. In order to meet the waiting time target the service has increased productivity through:</w:t>
            </w:r>
          </w:p>
          <w:p w:rsidR="005B19BA" w:rsidRDefault="005B19BA" w:rsidP="005B19BA">
            <w:pPr>
              <w:pStyle w:val="Body"/>
              <w:numPr>
                <w:ilvl w:val="0"/>
                <w:numId w:val="27"/>
              </w:numPr>
              <w:spacing w:after="200" w:line="276" w:lineRule="auto"/>
              <w:rPr>
                <w:rFonts w:ascii="Arial" w:hAnsi="Arial"/>
                <w:lang w:val="en-US"/>
              </w:rPr>
            </w:pPr>
            <w:r>
              <w:rPr>
                <w:rFonts w:ascii="Arial" w:hAnsi="Arial"/>
                <w:lang w:val="en-US"/>
              </w:rPr>
              <w:t xml:space="preserve">Increasing capacity for face to face sessions in teams with clear job planning expectations </w:t>
            </w:r>
          </w:p>
          <w:p w:rsidR="005B19BA" w:rsidRDefault="005B19BA" w:rsidP="005B19BA">
            <w:pPr>
              <w:pStyle w:val="Body"/>
              <w:numPr>
                <w:ilvl w:val="0"/>
                <w:numId w:val="27"/>
              </w:numPr>
              <w:spacing w:after="200" w:line="276" w:lineRule="auto"/>
              <w:rPr>
                <w:rFonts w:ascii="Arial" w:hAnsi="Arial"/>
                <w:lang w:val="en-US"/>
              </w:rPr>
            </w:pPr>
            <w:r>
              <w:rPr>
                <w:rFonts w:ascii="Arial" w:hAnsi="Arial"/>
                <w:lang w:val="en-US"/>
              </w:rPr>
              <w:t>Increasing patient throughput through roll out of evidence based care pathways</w:t>
            </w:r>
          </w:p>
          <w:p w:rsidR="005B19BA" w:rsidRDefault="005B19BA" w:rsidP="005B19BA">
            <w:pPr>
              <w:pStyle w:val="Body"/>
              <w:numPr>
                <w:ilvl w:val="0"/>
                <w:numId w:val="27"/>
              </w:numPr>
              <w:spacing w:after="200" w:line="276" w:lineRule="auto"/>
              <w:rPr>
                <w:rFonts w:ascii="Arial" w:hAnsi="Arial"/>
                <w:lang w:val="en-US"/>
              </w:rPr>
            </w:pPr>
            <w:r>
              <w:rPr>
                <w:rFonts w:ascii="Arial" w:hAnsi="Arial"/>
                <w:lang w:val="en-US"/>
              </w:rPr>
              <w:t>First treatment interventions delivered more quickly</w:t>
            </w:r>
          </w:p>
          <w:p w:rsidR="005B19BA" w:rsidRDefault="005B19BA" w:rsidP="00DB052B">
            <w:pPr>
              <w:pStyle w:val="Body"/>
              <w:jc w:val="both"/>
              <w:rPr>
                <w:rFonts w:ascii="Arial" w:eastAsia="Arial" w:hAnsi="Arial" w:cs="Arial"/>
                <w:b/>
                <w:bCs/>
                <w:lang w:val="en-US"/>
              </w:rPr>
            </w:pPr>
          </w:p>
          <w:p w:rsidR="005B19BA" w:rsidRDefault="005B19BA" w:rsidP="00DB052B">
            <w:pPr>
              <w:pStyle w:val="Body"/>
              <w:rPr>
                <w:rFonts w:ascii="Arial" w:eastAsia="Arial" w:hAnsi="Arial" w:cs="Arial"/>
              </w:rPr>
            </w:pPr>
            <w:r>
              <w:rPr>
                <w:rFonts w:ascii="Arial" w:hAnsi="Arial"/>
                <w:lang w:val="en-US"/>
              </w:rPr>
              <w:t>The Barnardo’s Harrow Horizons service as has been explained above has also been improving waiting time performance by:</w:t>
            </w:r>
          </w:p>
          <w:p w:rsidR="005B19BA" w:rsidRDefault="005B19BA" w:rsidP="00DB052B">
            <w:pPr>
              <w:pStyle w:val="Body"/>
              <w:rPr>
                <w:rFonts w:ascii="Arial" w:eastAsia="Arial" w:hAnsi="Arial" w:cs="Arial"/>
                <w:lang w:val="en-US"/>
              </w:rPr>
            </w:pPr>
          </w:p>
          <w:p w:rsidR="005B19BA" w:rsidRDefault="005B19BA" w:rsidP="005B19BA">
            <w:pPr>
              <w:pStyle w:val="ListParagraph"/>
              <w:numPr>
                <w:ilvl w:val="0"/>
                <w:numId w:val="28"/>
              </w:numPr>
              <w:rPr>
                <w:rFonts w:ascii="Arial" w:hAnsi="Arial"/>
              </w:rPr>
            </w:pPr>
            <w:r>
              <w:rPr>
                <w:rFonts w:ascii="Arial" w:hAnsi="Arial"/>
              </w:rPr>
              <w:t>a determined focus on successful recruitment and retention</w:t>
            </w:r>
          </w:p>
          <w:p w:rsidR="005B19BA" w:rsidRDefault="005B19BA" w:rsidP="005B19BA">
            <w:pPr>
              <w:pStyle w:val="ListParagraph"/>
              <w:numPr>
                <w:ilvl w:val="0"/>
                <w:numId w:val="28"/>
              </w:numPr>
              <w:rPr>
                <w:rFonts w:ascii="Arial" w:hAnsi="Arial"/>
              </w:rPr>
            </w:pPr>
            <w:r>
              <w:rPr>
                <w:rFonts w:ascii="Arial" w:hAnsi="Arial"/>
              </w:rPr>
              <w:t>revising operation process to encourage ownership for young people waiting for the service and regular re-assessment of needs and risks</w:t>
            </w:r>
          </w:p>
          <w:p w:rsidR="005B19BA" w:rsidRDefault="005B19BA" w:rsidP="005B19BA">
            <w:pPr>
              <w:pStyle w:val="ListParagraph"/>
              <w:numPr>
                <w:ilvl w:val="0"/>
                <w:numId w:val="28"/>
              </w:numPr>
              <w:rPr>
                <w:rFonts w:ascii="Arial" w:hAnsi="Arial"/>
              </w:rPr>
            </w:pPr>
            <w:r>
              <w:rPr>
                <w:rFonts w:ascii="Arial" w:hAnsi="Arial"/>
              </w:rPr>
              <w:t xml:space="preserve">careful deployment of short term agency staff </w:t>
            </w:r>
          </w:p>
          <w:p w:rsidR="005B19BA" w:rsidRDefault="005B19BA" w:rsidP="00DB052B">
            <w:pPr>
              <w:pStyle w:val="Body"/>
              <w:jc w:val="both"/>
              <w:rPr>
                <w:rFonts w:ascii="Arial" w:eastAsia="Arial" w:hAnsi="Arial" w:cs="Arial"/>
                <w:b/>
                <w:bCs/>
                <w:lang w:val="en-US"/>
              </w:rPr>
            </w:pPr>
          </w:p>
          <w:p w:rsidR="005B19BA" w:rsidRDefault="005B19BA" w:rsidP="00DB052B">
            <w:pPr>
              <w:pStyle w:val="Body"/>
              <w:jc w:val="both"/>
            </w:pPr>
            <w:r>
              <w:rPr>
                <w:rFonts w:ascii="Arial" w:hAnsi="Arial"/>
                <w:lang w:val="en-US"/>
              </w:rPr>
              <w:t xml:space="preserve">Barnardo’s are also embarking on fundamental root and branch analysis of both waiting time pressures and service through put and outcomes. The service is designed to provide early support and targeted brief intervention, with sign posting on if more complex issues are identified. Where ‘moving on’ is compromised (even for appropriate clinical reasons) capacity for new early intervention work across the service can be reduced. </w:t>
            </w:r>
          </w:p>
        </w:tc>
        <w:tc>
          <w:tcPr>
            <w:tcW w:w="5137" w:type="dxa"/>
          </w:tcPr>
          <w:p w:rsidR="005B19BA" w:rsidRDefault="005B19BA" w:rsidP="00DB052B">
            <w:pPr>
              <w:pStyle w:val="Body"/>
              <w:jc w:val="both"/>
              <w:rPr>
                <w:rFonts w:ascii="Arial" w:eastAsia="Arial" w:hAnsi="Arial" w:cs="Arial"/>
                <w:lang w:val="en-US"/>
              </w:rPr>
            </w:pPr>
          </w:p>
          <w:p w:rsidR="005B19BA" w:rsidRDefault="005B19BA" w:rsidP="00DB052B">
            <w:pPr>
              <w:pStyle w:val="Body"/>
              <w:jc w:val="both"/>
              <w:rPr>
                <w:rFonts w:ascii="Arial" w:eastAsia="Arial" w:hAnsi="Arial" w:cs="Arial"/>
              </w:rPr>
            </w:pPr>
            <w:r>
              <w:rPr>
                <w:rFonts w:ascii="Arial" w:hAnsi="Arial"/>
                <w:b/>
                <w:bCs/>
                <w:color w:val="FF0000"/>
                <w:u w:color="FF0000"/>
                <w:lang w:val="en-US"/>
              </w:rPr>
              <w:t>INVESTMENT:</w:t>
            </w:r>
            <w:r>
              <w:rPr>
                <w:rFonts w:ascii="Arial" w:hAnsi="Arial"/>
                <w:b/>
                <w:bCs/>
                <w:lang w:val="en-US"/>
              </w:rPr>
              <w:t xml:space="preserve"> </w:t>
            </w:r>
            <w:r w:rsidR="00C6353A">
              <w:rPr>
                <w:rFonts w:ascii="Arial" w:hAnsi="Arial"/>
                <w:b/>
                <w:bCs/>
                <w:lang w:val="en-US"/>
              </w:rPr>
              <w:t>£</w:t>
            </w:r>
            <w:r>
              <w:rPr>
                <w:rFonts w:ascii="Arial" w:hAnsi="Arial"/>
                <w:b/>
                <w:bCs/>
                <w:lang w:val="en-US"/>
              </w:rPr>
              <w:t xml:space="preserve">20,000 </w:t>
            </w:r>
            <w:r>
              <w:rPr>
                <w:rFonts w:ascii="Arial" w:hAnsi="Arial"/>
                <w:lang w:val="en-US"/>
              </w:rPr>
              <w:t>(Skills mix training)</w:t>
            </w:r>
          </w:p>
          <w:p w:rsidR="005B19BA" w:rsidRDefault="005B19BA" w:rsidP="00DB052B">
            <w:pPr>
              <w:pStyle w:val="Body"/>
              <w:jc w:val="both"/>
              <w:rPr>
                <w:rFonts w:ascii="Arial" w:eastAsia="Arial" w:hAnsi="Arial" w:cs="Arial"/>
                <w:lang w:val="en-US"/>
              </w:rPr>
            </w:pPr>
          </w:p>
          <w:p w:rsidR="005B19BA" w:rsidRDefault="005B19BA" w:rsidP="005B19BA">
            <w:pPr>
              <w:pStyle w:val="ListParagraph"/>
              <w:numPr>
                <w:ilvl w:val="0"/>
                <w:numId w:val="29"/>
              </w:numPr>
              <w:jc w:val="both"/>
              <w:rPr>
                <w:rFonts w:ascii="Arial" w:hAnsi="Arial"/>
              </w:rPr>
            </w:pPr>
            <w:r>
              <w:rPr>
                <w:rFonts w:ascii="Arial" w:hAnsi="Arial"/>
              </w:rPr>
              <w:t>Harrow CAMHS has collaborated with the CCG, Harrow Council, Barnardo’s and local school in submitting a Trailblazer application for funding of the 4 Week Waiting Time Pilot.</w:t>
            </w:r>
          </w:p>
          <w:p w:rsidR="005B19BA" w:rsidRDefault="005B19BA" w:rsidP="00DB052B">
            <w:pPr>
              <w:pStyle w:val="Body"/>
              <w:ind w:left="285" w:hanging="283"/>
              <w:jc w:val="both"/>
              <w:rPr>
                <w:rFonts w:ascii="Arial" w:eastAsia="Arial" w:hAnsi="Arial" w:cs="Arial"/>
                <w:b/>
                <w:bCs/>
                <w:lang w:val="en-US"/>
              </w:rPr>
            </w:pPr>
          </w:p>
          <w:p w:rsidR="005B19BA" w:rsidRDefault="005B19BA" w:rsidP="005B19BA">
            <w:pPr>
              <w:pStyle w:val="ListParagraph"/>
              <w:numPr>
                <w:ilvl w:val="0"/>
                <w:numId w:val="29"/>
              </w:numPr>
              <w:jc w:val="both"/>
              <w:rPr>
                <w:rFonts w:ascii="Arial" w:hAnsi="Arial"/>
              </w:rPr>
            </w:pPr>
            <w:r>
              <w:rPr>
                <w:rFonts w:ascii="Arial" w:hAnsi="Arial"/>
              </w:rPr>
              <w:t>If successful, Harrow CAMHS and Harrow Horizons, as well as the two additional Mental Health Support Teams for Harrow Schools will be seeking to achieve significant improvements in waiting times.</w:t>
            </w:r>
          </w:p>
          <w:p w:rsidR="005B19BA" w:rsidRDefault="005B19BA" w:rsidP="00DB052B">
            <w:pPr>
              <w:pStyle w:val="Body"/>
              <w:ind w:left="285" w:hanging="283"/>
              <w:jc w:val="both"/>
              <w:rPr>
                <w:rFonts w:ascii="Arial" w:eastAsia="Arial" w:hAnsi="Arial" w:cs="Arial"/>
                <w:b/>
                <w:bCs/>
                <w:lang w:val="en-US"/>
              </w:rPr>
            </w:pPr>
          </w:p>
          <w:p w:rsidR="005B19BA" w:rsidRDefault="005B19BA" w:rsidP="005B19BA">
            <w:pPr>
              <w:pStyle w:val="ListParagraph"/>
              <w:numPr>
                <w:ilvl w:val="0"/>
                <w:numId w:val="29"/>
              </w:numPr>
              <w:jc w:val="both"/>
              <w:rPr>
                <w:rFonts w:ascii="Arial" w:hAnsi="Arial"/>
              </w:rPr>
            </w:pPr>
            <w:r>
              <w:rPr>
                <w:rFonts w:ascii="Arial" w:hAnsi="Arial"/>
              </w:rPr>
              <w:t>Barnardo’s and Harrow Horizons are undertaking a comprehensive analysis of waiting pressures and through put. Conclusion and recommendations will be implemented as required.</w:t>
            </w:r>
          </w:p>
          <w:p w:rsidR="005B19BA" w:rsidRDefault="005B19BA" w:rsidP="00DB052B">
            <w:pPr>
              <w:pStyle w:val="Body"/>
              <w:ind w:left="285" w:hanging="283"/>
              <w:jc w:val="both"/>
              <w:rPr>
                <w:rFonts w:ascii="Arial" w:eastAsia="Arial" w:hAnsi="Arial" w:cs="Arial"/>
                <w:lang w:val="en-US"/>
              </w:rPr>
            </w:pPr>
          </w:p>
          <w:p w:rsidR="005B19BA" w:rsidRDefault="005B19BA" w:rsidP="005B19BA">
            <w:pPr>
              <w:pStyle w:val="ListParagraph"/>
              <w:numPr>
                <w:ilvl w:val="0"/>
                <w:numId w:val="29"/>
              </w:numPr>
              <w:jc w:val="both"/>
              <w:rPr>
                <w:rFonts w:ascii="Arial" w:hAnsi="Arial"/>
              </w:rPr>
            </w:pPr>
            <w:r>
              <w:rPr>
                <w:rFonts w:ascii="Arial" w:hAnsi="Arial"/>
              </w:rPr>
              <w:t>Both Harrow CAMHS and Harrow Horizons will continue to assess and review the impact of the operational changes they have made on waiting times.</w:t>
            </w:r>
          </w:p>
          <w:p w:rsidR="005B19BA" w:rsidRDefault="005B19BA" w:rsidP="00DB052B">
            <w:pPr>
              <w:pStyle w:val="Body"/>
              <w:ind w:left="285" w:hanging="283"/>
              <w:jc w:val="both"/>
              <w:rPr>
                <w:rFonts w:ascii="Arial" w:eastAsia="Arial" w:hAnsi="Arial" w:cs="Arial"/>
                <w:lang w:val="en-US"/>
              </w:rPr>
            </w:pPr>
          </w:p>
          <w:p w:rsidR="005B19BA" w:rsidRPr="00C53245" w:rsidRDefault="005B19BA" w:rsidP="005B19BA">
            <w:pPr>
              <w:pStyle w:val="ListParagraph"/>
              <w:numPr>
                <w:ilvl w:val="0"/>
                <w:numId w:val="29"/>
              </w:numPr>
              <w:jc w:val="both"/>
              <w:rPr>
                <w:rFonts w:ascii="Arial" w:hAnsi="Arial"/>
                <w:b/>
                <w:bCs/>
              </w:rPr>
            </w:pPr>
            <w:r>
              <w:rPr>
                <w:rFonts w:ascii="Arial" w:hAnsi="Arial"/>
              </w:rPr>
              <w:t>Performance on waiting times remains a Harrow and NWL priority and will continue to be discussed with providers as part of contract compliance.</w:t>
            </w:r>
          </w:p>
          <w:p w:rsidR="005B19BA" w:rsidRPr="00C53245" w:rsidRDefault="005B19BA" w:rsidP="00DB052B">
            <w:pPr>
              <w:pStyle w:val="ListParagraph"/>
              <w:rPr>
                <w:rFonts w:ascii="Arial" w:hAnsi="Arial"/>
                <w:b/>
                <w:bCs/>
              </w:rPr>
            </w:pPr>
          </w:p>
          <w:p w:rsidR="005B19BA" w:rsidRDefault="005B19BA" w:rsidP="00DB052B">
            <w:pPr>
              <w:jc w:val="both"/>
              <w:rPr>
                <w:rFonts w:ascii="Arial" w:hAnsi="Arial"/>
                <w:bCs/>
                <w:sz w:val="22"/>
                <w:szCs w:val="22"/>
              </w:rPr>
            </w:pPr>
            <w:r w:rsidRPr="00C53245">
              <w:rPr>
                <w:rFonts w:ascii="Arial" w:hAnsi="Arial"/>
                <w:b/>
                <w:bCs/>
                <w:color w:val="FF0000"/>
                <w:sz w:val="22"/>
                <w:szCs w:val="22"/>
              </w:rPr>
              <w:t xml:space="preserve">INVESTMENT Option:  </w:t>
            </w:r>
            <w:r w:rsidR="00C6353A">
              <w:rPr>
                <w:rFonts w:ascii="Arial" w:hAnsi="Arial"/>
                <w:b/>
                <w:bCs/>
                <w:sz w:val="22"/>
                <w:szCs w:val="22"/>
              </w:rPr>
              <w:t>£</w:t>
            </w:r>
            <w:r w:rsidRPr="005B19BA">
              <w:rPr>
                <w:rFonts w:ascii="Arial" w:hAnsi="Arial"/>
                <w:b/>
                <w:bCs/>
                <w:sz w:val="22"/>
                <w:szCs w:val="22"/>
              </w:rPr>
              <w:t>5</w:t>
            </w:r>
            <w:r w:rsidRPr="00C53245">
              <w:rPr>
                <w:rFonts w:ascii="Arial" w:hAnsi="Arial"/>
                <w:b/>
                <w:bCs/>
                <w:sz w:val="22"/>
                <w:szCs w:val="22"/>
              </w:rPr>
              <w:t xml:space="preserve">0,000 </w:t>
            </w:r>
            <w:r w:rsidRPr="00C53245">
              <w:rPr>
                <w:rFonts w:ascii="Arial" w:hAnsi="Arial"/>
                <w:bCs/>
                <w:sz w:val="22"/>
                <w:szCs w:val="22"/>
              </w:rPr>
              <w:t>for additional capacity – dependent on NHS E Finance and Harrow CCG finance</w:t>
            </w:r>
            <w:r w:rsidRPr="00C53245">
              <w:rPr>
                <w:rFonts w:ascii="Arial" w:hAnsi="Arial"/>
                <w:b/>
                <w:bCs/>
                <w:sz w:val="22"/>
                <w:szCs w:val="22"/>
              </w:rPr>
              <w:t xml:space="preserve"> </w:t>
            </w:r>
            <w:r w:rsidRPr="00C53245">
              <w:rPr>
                <w:rFonts w:ascii="Arial" w:hAnsi="Arial"/>
                <w:bCs/>
                <w:sz w:val="22"/>
                <w:szCs w:val="22"/>
              </w:rPr>
              <w:t>clarification</w:t>
            </w:r>
            <w:r>
              <w:rPr>
                <w:rFonts w:ascii="Arial" w:hAnsi="Arial"/>
                <w:bCs/>
                <w:sz w:val="22"/>
                <w:szCs w:val="22"/>
              </w:rPr>
              <w:t>.</w:t>
            </w:r>
          </w:p>
          <w:p w:rsidR="005B19BA" w:rsidRPr="00C53245" w:rsidRDefault="005B19BA" w:rsidP="00DB052B">
            <w:pPr>
              <w:jc w:val="both"/>
              <w:rPr>
                <w:rFonts w:ascii="Arial" w:hAnsi="Arial"/>
                <w:b/>
                <w:bCs/>
                <w:sz w:val="22"/>
                <w:szCs w:val="22"/>
              </w:rPr>
            </w:pPr>
          </w:p>
        </w:tc>
      </w:tr>
      <w:tr w:rsidR="005B19BA" w:rsidTr="005B19BA">
        <w:tc>
          <w:tcPr>
            <w:tcW w:w="2376" w:type="dxa"/>
          </w:tcPr>
          <w:p w:rsidR="005B19BA" w:rsidRDefault="005B19BA" w:rsidP="00DB052B">
            <w:pPr>
              <w:pStyle w:val="ListParagraph"/>
              <w:numPr>
                <w:ilvl w:val="0"/>
                <w:numId w:val="31"/>
              </w:numPr>
              <w:rPr>
                <w:rFonts w:ascii="Arial" w:hAnsi="Arial"/>
                <w:b/>
                <w:bCs/>
              </w:rPr>
            </w:pPr>
            <w:r>
              <w:rPr>
                <w:rFonts w:ascii="Arial" w:hAnsi="Arial"/>
                <w:b/>
                <w:bCs/>
              </w:rPr>
              <w:t>Community Eating Disorder Service</w:t>
            </w:r>
          </w:p>
        </w:tc>
        <w:tc>
          <w:tcPr>
            <w:tcW w:w="6663" w:type="dxa"/>
          </w:tcPr>
          <w:p w:rsidR="005B19BA" w:rsidRDefault="005B19BA" w:rsidP="00DB052B">
            <w:pPr>
              <w:pStyle w:val="Body"/>
              <w:jc w:val="both"/>
              <w:rPr>
                <w:rFonts w:ascii="Arial" w:eastAsia="Arial" w:hAnsi="Arial" w:cs="Arial"/>
                <w:b/>
                <w:bCs/>
                <w:lang w:val="en-US"/>
              </w:rPr>
            </w:pPr>
          </w:p>
          <w:p w:rsidR="005B19BA" w:rsidRDefault="005B19BA" w:rsidP="00DB052B">
            <w:pPr>
              <w:pStyle w:val="Body"/>
              <w:jc w:val="both"/>
              <w:rPr>
                <w:rFonts w:ascii="Arial" w:eastAsia="Arial" w:hAnsi="Arial" w:cs="Arial"/>
              </w:rPr>
            </w:pPr>
            <w:r>
              <w:rPr>
                <w:rFonts w:ascii="Arial" w:hAnsi="Arial"/>
                <w:lang w:val="en-US"/>
              </w:rPr>
              <w:t xml:space="preserve">Good progress has continued to be made in developing the Community Eating Disorder Service. </w:t>
            </w:r>
          </w:p>
          <w:p w:rsidR="005B19BA" w:rsidRDefault="005B19BA" w:rsidP="00DB052B">
            <w:pPr>
              <w:pStyle w:val="Body"/>
              <w:jc w:val="both"/>
              <w:rPr>
                <w:rFonts w:ascii="Arial" w:eastAsia="Arial" w:hAnsi="Arial" w:cs="Arial"/>
                <w:lang w:val="en-US"/>
              </w:rPr>
            </w:pPr>
          </w:p>
          <w:p w:rsidR="005B19BA" w:rsidRDefault="005B19BA" w:rsidP="00DB052B">
            <w:pPr>
              <w:pStyle w:val="Body"/>
              <w:jc w:val="both"/>
              <w:rPr>
                <w:rFonts w:ascii="Arial" w:eastAsia="Arial" w:hAnsi="Arial" w:cs="Arial"/>
              </w:rPr>
            </w:pPr>
            <w:r>
              <w:rPr>
                <w:rFonts w:ascii="Arial" w:hAnsi="Arial"/>
                <w:lang w:val="en-US"/>
              </w:rPr>
              <w:t>As an example, across NWL the service reports that 15 young people were admitted to inpatient units in 2017-18 and that 21 admissions were avoided. Length of stay for inpatients has also reduced from 250 days in 2014-15 to 128 days for 2017-18.</w:t>
            </w:r>
          </w:p>
          <w:p w:rsidR="005B19BA" w:rsidRDefault="005B19BA" w:rsidP="00DB052B">
            <w:pPr>
              <w:pStyle w:val="Body"/>
              <w:jc w:val="both"/>
              <w:rPr>
                <w:rFonts w:ascii="Arial" w:eastAsia="Arial" w:hAnsi="Arial" w:cs="Arial"/>
                <w:lang w:val="en-US"/>
              </w:rPr>
            </w:pPr>
          </w:p>
          <w:p w:rsidR="005B19BA" w:rsidRDefault="005B19BA" w:rsidP="00DB052B">
            <w:pPr>
              <w:pStyle w:val="Body"/>
              <w:jc w:val="both"/>
              <w:rPr>
                <w:rFonts w:ascii="Arial" w:eastAsia="Arial" w:hAnsi="Arial" w:cs="Arial"/>
              </w:rPr>
            </w:pPr>
            <w:r>
              <w:rPr>
                <w:rFonts w:ascii="Arial" w:hAnsi="Arial"/>
                <w:lang w:val="en-US"/>
              </w:rPr>
              <w:t>Further details and analysis for the Community Eating Disorder Service can be found in the North West London Transformation Plan (2018 Refresh).</w:t>
            </w:r>
          </w:p>
          <w:p w:rsidR="005B19BA" w:rsidRDefault="005B19BA" w:rsidP="00DB052B">
            <w:pPr>
              <w:pStyle w:val="Body"/>
              <w:jc w:val="both"/>
              <w:rPr>
                <w:rFonts w:ascii="Arial" w:eastAsia="Arial" w:hAnsi="Arial" w:cs="Arial"/>
                <w:b/>
                <w:bCs/>
                <w:lang w:val="en-US"/>
              </w:rPr>
            </w:pPr>
          </w:p>
          <w:p w:rsidR="005B19BA" w:rsidRDefault="005B19BA" w:rsidP="00DB052B">
            <w:pPr>
              <w:pStyle w:val="Body"/>
              <w:jc w:val="both"/>
            </w:pPr>
          </w:p>
        </w:tc>
        <w:tc>
          <w:tcPr>
            <w:tcW w:w="5137" w:type="dxa"/>
          </w:tcPr>
          <w:p w:rsidR="005B19BA" w:rsidRDefault="005B19BA" w:rsidP="00DB052B">
            <w:pPr>
              <w:pStyle w:val="Body"/>
              <w:jc w:val="both"/>
              <w:rPr>
                <w:rFonts w:ascii="Arial" w:eastAsia="Arial" w:hAnsi="Arial" w:cs="Arial"/>
                <w:b/>
                <w:bCs/>
                <w:lang w:val="en-US"/>
              </w:rPr>
            </w:pPr>
          </w:p>
          <w:p w:rsidR="005B19BA" w:rsidRDefault="005B19BA" w:rsidP="00DB052B">
            <w:pPr>
              <w:pStyle w:val="Body"/>
              <w:jc w:val="both"/>
              <w:rPr>
                <w:rFonts w:ascii="Arial" w:eastAsia="Arial" w:hAnsi="Arial" w:cs="Arial"/>
                <w:b/>
                <w:bCs/>
              </w:rPr>
            </w:pPr>
            <w:r>
              <w:rPr>
                <w:rFonts w:ascii="Arial" w:hAnsi="Arial"/>
                <w:b/>
                <w:bCs/>
                <w:color w:val="FF0000"/>
                <w:u w:color="FF0000"/>
                <w:lang w:val="en-US"/>
              </w:rPr>
              <w:t>INVESTMENT</w:t>
            </w:r>
            <w:r>
              <w:rPr>
                <w:rFonts w:ascii="Arial" w:hAnsi="Arial"/>
                <w:b/>
                <w:bCs/>
                <w:lang w:val="en-US"/>
              </w:rPr>
              <w:t xml:space="preserve">: </w:t>
            </w:r>
            <w:r w:rsidR="00C6353A">
              <w:rPr>
                <w:rFonts w:ascii="Arial" w:hAnsi="Arial"/>
                <w:b/>
                <w:bCs/>
                <w:lang w:val="en-US"/>
              </w:rPr>
              <w:t>£</w:t>
            </w:r>
            <w:r>
              <w:rPr>
                <w:rFonts w:ascii="Arial" w:hAnsi="Arial"/>
                <w:b/>
                <w:bCs/>
                <w:lang w:val="en-US"/>
              </w:rPr>
              <w:t>131,000</w:t>
            </w:r>
          </w:p>
          <w:p w:rsidR="005B19BA" w:rsidRDefault="005B19BA" w:rsidP="00DB052B">
            <w:pPr>
              <w:pStyle w:val="Body"/>
              <w:jc w:val="both"/>
              <w:rPr>
                <w:rFonts w:ascii="Arial" w:eastAsia="Arial" w:hAnsi="Arial" w:cs="Arial"/>
                <w:b/>
                <w:bCs/>
                <w:lang w:val="en-US"/>
              </w:rPr>
            </w:pPr>
          </w:p>
          <w:p w:rsidR="005B19BA" w:rsidRDefault="005B19BA" w:rsidP="00DB052B">
            <w:pPr>
              <w:pStyle w:val="Body"/>
              <w:jc w:val="both"/>
              <w:rPr>
                <w:rFonts w:ascii="Arial" w:eastAsia="Arial" w:hAnsi="Arial" w:cs="Arial"/>
              </w:rPr>
            </w:pPr>
            <w:r>
              <w:rPr>
                <w:rFonts w:ascii="Arial" w:hAnsi="Arial"/>
                <w:lang w:val="en-US"/>
              </w:rPr>
              <w:t>Next year’s priorities include:</w:t>
            </w:r>
          </w:p>
          <w:p w:rsidR="005B19BA" w:rsidRDefault="005B19BA" w:rsidP="00DB052B">
            <w:pPr>
              <w:pStyle w:val="Body"/>
              <w:jc w:val="both"/>
              <w:rPr>
                <w:rFonts w:ascii="Arial" w:eastAsia="Arial" w:hAnsi="Arial" w:cs="Arial"/>
                <w:b/>
                <w:bCs/>
                <w:lang w:val="en-US"/>
              </w:rPr>
            </w:pPr>
          </w:p>
          <w:p w:rsidR="005B19BA" w:rsidRDefault="005B19BA" w:rsidP="00DB052B">
            <w:pPr>
              <w:pStyle w:val="ListParagraph"/>
              <w:numPr>
                <w:ilvl w:val="0"/>
                <w:numId w:val="32"/>
              </w:numPr>
              <w:jc w:val="both"/>
              <w:rPr>
                <w:rFonts w:ascii="Arial" w:hAnsi="Arial"/>
              </w:rPr>
            </w:pPr>
            <w:r>
              <w:rPr>
                <w:rFonts w:ascii="Arial" w:hAnsi="Arial"/>
              </w:rPr>
              <w:t>Developing a case for change to implement recommendations from the summer 2018 service evaluation</w:t>
            </w:r>
          </w:p>
          <w:p w:rsidR="005B19BA" w:rsidRDefault="005B19BA" w:rsidP="00DB052B">
            <w:pPr>
              <w:pStyle w:val="Body"/>
              <w:ind w:left="285" w:hanging="283"/>
              <w:jc w:val="both"/>
              <w:rPr>
                <w:rFonts w:ascii="Arial" w:eastAsia="Arial" w:hAnsi="Arial" w:cs="Arial"/>
                <w:lang w:val="en-US"/>
              </w:rPr>
            </w:pPr>
          </w:p>
          <w:p w:rsidR="005B19BA" w:rsidRDefault="005B19BA" w:rsidP="00DB052B">
            <w:pPr>
              <w:pStyle w:val="ListParagraph"/>
              <w:numPr>
                <w:ilvl w:val="0"/>
                <w:numId w:val="32"/>
              </w:numPr>
              <w:jc w:val="both"/>
              <w:rPr>
                <w:rFonts w:ascii="Arial" w:hAnsi="Arial"/>
              </w:rPr>
            </w:pPr>
            <w:r>
              <w:rPr>
                <w:rFonts w:ascii="Arial" w:hAnsi="Arial"/>
              </w:rPr>
              <w:t>Improve data collection, particularly for goals and outcomes.</w:t>
            </w:r>
          </w:p>
          <w:p w:rsidR="005B19BA" w:rsidRDefault="005B19BA" w:rsidP="00DB052B">
            <w:pPr>
              <w:pStyle w:val="Body"/>
              <w:ind w:left="285" w:hanging="283"/>
              <w:jc w:val="both"/>
              <w:rPr>
                <w:rFonts w:ascii="Arial" w:eastAsia="Arial" w:hAnsi="Arial" w:cs="Arial"/>
                <w:lang w:val="en-US"/>
              </w:rPr>
            </w:pPr>
          </w:p>
          <w:p w:rsidR="005B19BA" w:rsidRDefault="005B19BA" w:rsidP="00DB052B">
            <w:pPr>
              <w:pStyle w:val="ListParagraph"/>
              <w:numPr>
                <w:ilvl w:val="0"/>
                <w:numId w:val="32"/>
              </w:numPr>
              <w:jc w:val="both"/>
              <w:rPr>
                <w:rFonts w:ascii="Arial" w:hAnsi="Arial"/>
              </w:rPr>
            </w:pPr>
            <w:r>
              <w:rPr>
                <w:rFonts w:ascii="Arial" w:hAnsi="Arial"/>
              </w:rPr>
              <w:t>Strengthen contract management and monitoring.</w:t>
            </w:r>
          </w:p>
          <w:p w:rsidR="005B19BA" w:rsidRDefault="005B19BA" w:rsidP="00DB052B">
            <w:pPr>
              <w:pStyle w:val="Body"/>
              <w:ind w:left="285" w:hanging="283"/>
              <w:jc w:val="both"/>
              <w:rPr>
                <w:rFonts w:ascii="Arial" w:eastAsia="Arial" w:hAnsi="Arial" w:cs="Arial"/>
                <w:lang w:val="en-US"/>
              </w:rPr>
            </w:pPr>
          </w:p>
          <w:p w:rsidR="005B19BA" w:rsidRDefault="005B19BA" w:rsidP="00DB052B">
            <w:pPr>
              <w:pStyle w:val="ListParagraph"/>
              <w:numPr>
                <w:ilvl w:val="0"/>
                <w:numId w:val="32"/>
              </w:numPr>
              <w:jc w:val="both"/>
              <w:rPr>
                <w:rFonts w:ascii="Arial" w:hAnsi="Arial"/>
              </w:rPr>
            </w:pPr>
            <w:r>
              <w:rPr>
                <w:rFonts w:ascii="Arial" w:hAnsi="Arial"/>
              </w:rPr>
              <w:t>Engagement with the Quality Network for Community Eating Disorders.</w:t>
            </w:r>
          </w:p>
        </w:tc>
      </w:tr>
      <w:tr w:rsidR="005B19BA" w:rsidTr="005B19BA">
        <w:tc>
          <w:tcPr>
            <w:tcW w:w="2376" w:type="dxa"/>
          </w:tcPr>
          <w:p w:rsidR="005B19BA" w:rsidRDefault="005B19BA" w:rsidP="00DB052B">
            <w:pPr>
              <w:pStyle w:val="ListParagraph"/>
              <w:numPr>
                <w:ilvl w:val="0"/>
                <w:numId w:val="34"/>
              </w:numPr>
              <w:rPr>
                <w:rFonts w:ascii="Arial" w:hAnsi="Arial"/>
                <w:b/>
                <w:bCs/>
              </w:rPr>
            </w:pPr>
            <w:r>
              <w:rPr>
                <w:rFonts w:ascii="Arial" w:hAnsi="Arial"/>
                <w:b/>
                <w:bCs/>
              </w:rPr>
              <w:t>Redesigning the System</w:t>
            </w:r>
          </w:p>
          <w:p w:rsidR="005B19BA" w:rsidRDefault="005B19BA" w:rsidP="00DB052B">
            <w:pPr>
              <w:pStyle w:val="Body"/>
              <w:rPr>
                <w:rFonts w:ascii="Arial" w:eastAsia="Arial" w:hAnsi="Arial" w:cs="Arial"/>
                <w:b/>
                <w:bCs/>
                <w:lang w:val="en-US"/>
              </w:rPr>
            </w:pPr>
          </w:p>
          <w:p w:rsidR="005B19BA" w:rsidRDefault="005B19BA" w:rsidP="00DB052B">
            <w:pPr>
              <w:pStyle w:val="Body"/>
            </w:pPr>
          </w:p>
        </w:tc>
        <w:tc>
          <w:tcPr>
            <w:tcW w:w="6663" w:type="dxa"/>
          </w:tcPr>
          <w:p w:rsidR="005B19BA" w:rsidRDefault="005B19BA" w:rsidP="00DB052B">
            <w:pPr>
              <w:pStyle w:val="Body"/>
              <w:jc w:val="both"/>
              <w:rPr>
                <w:rFonts w:ascii="Arial" w:eastAsia="Arial" w:hAnsi="Arial" w:cs="Arial"/>
                <w:b/>
                <w:bCs/>
                <w:lang w:val="en-US"/>
              </w:rPr>
            </w:pPr>
          </w:p>
          <w:p w:rsidR="005B19BA" w:rsidRDefault="005B19BA" w:rsidP="00DB052B">
            <w:pPr>
              <w:pStyle w:val="Body"/>
              <w:rPr>
                <w:rFonts w:ascii="Arial" w:eastAsia="Arial" w:hAnsi="Arial" w:cs="Arial"/>
              </w:rPr>
            </w:pPr>
            <w:r>
              <w:rPr>
                <w:rFonts w:ascii="Arial" w:hAnsi="Arial"/>
                <w:lang w:val="en-US"/>
              </w:rPr>
              <w:t>Service redesign and adopting a whole system approach in Harrow has focused on rolling out the new Harrow Horizon’s service provided by our partner Barnardo’s. Whilst significant progress has been made and access to service for young people dramatically improved, challenges remain including:</w:t>
            </w:r>
          </w:p>
          <w:p w:rsidR="005B19BA" w:rsidRDefault="005B19BA" w:rsidP="00DB052B">
            <w:pPr>
              <w:pStyle w:val="Body"/>
              <w:rPr>
                <w:rFonts w:ascii="Arial" w:eastAsia="Arial" w:hAnsi="Arial" w:cs="Arial"/>
                <w:lang w:val="en-US"/>
              </w:rPr>
            </w:pPr>
          </w:p>
          <w:p w:rsidR="005B19BA" w:rsidRDefault="005B19BA" w:rsidP="00DB052B">
            <w:pPr>
              <w:pStyle w:val="ListParagraph"/>
              <w:numPr>
                <w:ilvl w:val="0"/>
                <w:numId w:val="35"/>
              </w:numPr>
              <w:rPr>
                <w:rFonts w:ascii="Arial" w:hAnsi="Arial"/>
              </w:rPr>
            </w:pPr>
            <w:r>
              <w:rPr>
                <w:rFonts w:ascii="Arial" w:hAnsi="Arial"/>
              </w:rPr>
              <w:t>Waiting times</w:t>
            </w:r>
          </w:p>
          <w:p w:rsidR="005B19BA" w:rsidRDefault="005B19BA" w:rsidP="00DB052B">
            <w:pPr>
              <w:pStyle w:val="ListParagraph"/>
              <w:numPr>
                <w:ilvl w:val="0"/>
                <w:numId w:val="35"/>
              </w:numPr>
              <w:rPr>
                <w:rFonts w:ascii="Arial" w:hAnsi="Arial"/>
              </w:rPr>
            </w:pPr>
            <w:r>
              <w:rPr>
                <w:rFonts w:ascii="Arial" w:hAnsi="Arial"/>
              </w:rPr>
              <w:t>Closer engagement with schools</w:t>
            </w:r>
          </w:p>
          <w:p w:rsidR="005B19BA" w:rsidRDefault="005B19BA" w:rsidP="00DB052B">
            <w:pPr>
              <w:pStyle w:val="ListParagraph"/>
              <w:numPr>
                <w:ilvl w:val="0"/>
                <w:numId w:val="35"/>
              </w:numPr>
              <w:rPr>
                <w:rFonts w:ascii="Arial" w:hAnsi="Arial"/>
              </w:rPr>
            </w:pPr>
            <w:r>
              <w:rPr>
                <w:rFonts w:ascii="Arial" w:hAnsi="Arial"/>
              </w:rPr>
              <w:t>Closer collaboration with Harrow CAMHS and the local voluntary sector</w:t>
            </w:r>
          </w:p>
          <w:p w:rsidR="005B19BA" w:rsidRDefault="005B19BA" w:rsidP="00DB052B">
            <w:pPr>
              <w:pStyle w:val="Body"/>
              <w:rPr>
                <w:rFonts w:ascii="Arial" w:eastAsia="Arial" w:hAnsi="Arial" w:cs="Arial"/>
                <w:lang w:val="en-US"/>
              </w:rPr>
            </w:pPr>
          </w:p>
          <w:p w:rsidR="005B19BA" w:rsidRDefault="005B19BA" w:rsidP="00DB052B">
            <w:pPr>
              <w:pStyle w:val="Body"/>
              <w:rPr>
                <w:rFonts w:ascii="Arial" w:eastAsia="Arial" w:hAnsi="Arial" w:cs="Arial"/>
              </w:rPr>
            </w:pPr>
            <w:r>
              <w:rPr>
                <w:rFonts w:ascii="Arial" w:hAnsi="Arial"/>
                <w:lang w:val="en-US"/>
              </w:rPr>
              <w:t>The ground breaking Young Harrow Foundation needs analysis ‘This is Harrow’, linked to the Heads Up collaboration between local voluntary sector groups opens up new exciting possibilities for joint work, seamless services and inter agency co-operation.</w:t>
            </w:r>
          </w:p>
          <w:p w:rsidR="005B19BA" w:rsidRDefault="005B19BA" w:rsidP="00DB052B">
            <w:pPr>
              <w:pStyle w:val="Body"/>
              <w:rPr>
                <w:rFonts w:ascii="Arial" w:eastAsia="Arial" w:hAnsi="Arial" w:cs="Arial"/>
                <w:b/>
                <w:bCs/>
                <w:lang w:val="en-US"/>
              </w:rPr>
            </w:pPr>
          </w:p>
          <w:p w:rsidR="005B19BA" w:rsidRDefault="005B19BA" w:rsidP="00DB052B">
            <w:pPr>
              <w:pStyle w:val="Body"/>
              <w:jc w:val="both"/>
              <w:rPr>
                <w:rFonts w:ascii="Arial" w:eastAsia="Arial" w:hAnsi="Arial" w:cs="Arial"/>
              </w:rPr>
            </w:pPr>
            <w:r>
              <w:rPr>
                <w:rFonts w:ascii="Arial" w:hAnsi="Arial"/>
                <w:lang w:val="en-US"/>
              </w:rPr>
              <w:t>As mentioned elsewhere is this Harrow plan and the NW London Transformation document, both the New Models of Care initiative and local work on the Dynamic Risk Register (Transforming Care Programme) are contributing to re-shaping and improving the service offer for young people.</w:t>
            </w:r>
          </w:p>
          <w:p w:rsidR="005B19BA" w:rsidRDefault="005B19BA" w:rsidP="00DB052B">
            <w:pPr>
              <w:pStyle w:val="Body"/>
              <w:jc w:val="both"/>
              <w:rPr>
                <w:rFonts w:ascii="Arial" w:eastAsia="Arial" w:hAnsi="Arial" w:cs="Arial"/>
                <w:b/>
                <w:bCs/>
                <w:lang w:val="en-US"/>
              </w:rPr>
            </w:pPr>
          </w:p>
          <w:p w:rsidR="005B19BA" w:rsidRDefault="005B19BA" w:rsidP="00DB052B">
            <w:pPr>
              <w:pStyle w:val="Body"/>
              <w:jc w:val="both"/>
              <w:rPr>
                <w:rFonts w:ascii="Arial" w:eastAsia="Arial" w:hAnsi="Arial" w:cs="Arial"/>
              </w:rPr>
            </w:pPr>
            <w:r>
              <w:rPr>
                <w:rFonts w:ascii="Arial" w:hAnsi="Arial"/>
                <w:lang w:val="en-US"/>
              </w:rPr>
              <w:t xml:space="preserve">Additionally, alongside Hillingdon CCG, in Harrow we have commissioning KOOTH to provide confidential on line counselling support for young people attending Harrow College. This new pilot started in September 2018 and will be reviewed to assess whether there is a case for a broader offer across all Harrow schools and colleges. This possibility was included in the Harrow Trailblazer proposal recently submitted the NHS England.  </w:t>
            </w:r>
          </w:p>
          <w:p w:rsidR="005B19BA" w:rsidRDefault="005B19BA" w:rsidP="00DB052B">
            <w:pPr>
              <w:pStyle w:val="Body"/>
              <w:jc w:val="both"/>
            </w:pPr>
          </w:p>
        </w:tc>
        <w:tc>
          <w:tcPr>
            <w:tcW w:w="5137" w:type="dxa"/>
          </w:tcPr>
          <w:p w:rsidR="005B19BA" w:rsidRDefault="005B19BA" w:rsidP="00DB052B">
            <w:pPr>
              <w:pStyle w:val="Body"/>
              <w:jc w:val="both"/>
              <w:rPr>
                <w:rFonts w:ascii="Arial" w:eastAsia="Arial" w:hAnsi="Arial" w:cs="Arial"/>
                <w:b/>
                <w:bCs/>
                <w:lang w:val="en-US"/>
              </w:rPr>
            </w:pPr>
          </w:p>
          <w:p w:rsidR="005B19BA" w:rsidRDefault="005B19BA" w:rsidP="00DB052B">
            <w:pPr>
              <w:pStyle w:val="Body"/>
              <w:jc w:val="both"/>
              <w:rPr>
                <w:rFonts w:ascii="Arial" w:eastAsia="Arial" w:hAnsi="Arial" w:cs="Arial"/>
              </w:rPr>
            </w:pPr>
            <w:r>
              <w:rPr>
                <w:rFonts w:ascii="Arial" w:hAnsi="Arial"/>
                <w:b/>
                <w:bCs/>
                <w:color w:val="FF0000"/>
                <w:u w:color="FF0000"/>
                <w:lang w:val="en-US"/>
              </w:rPr>
              <w:t>INVESTMENT:</w:t>
            </w:r>
            <w:r>
              <w:rPr>
                <w:rFonts w:ascii="Arial" w:hAnsi="Arial"/>
                <w:b/>
                <w:bCs/>
                <w:lang w:val="en-US"/>
              </w:rPr>
              <w:t xml:space="preserve"> </w:t>
            </w:r>
            <w:r w:rsidR="00C6353A">
              <w:rPr>
                <w:rFonts w:ascii="Arial" w:hAnsi="Arial"/>
                <w:b/>
                <w:bCs/>
                <w:lang w:val="en-US"/>
              </w:rPr>
              <w:t>£</w:t>
            </w:r>
            <w:r>
              <w:rPr>
                <w:rFonts w:ascii="Arial" w:hAnsi="Arial"/>
                <w:b/>
                <w:bCs/>
                <w:lang w:val="en-US"/>
              </w:rPr>
              <w:t xml:space="preserve">270,000 </w:t>
            </w:r>
            <w:r>
              <w:rPr>
                <w:rFonts w:ascii="Arial" w:hAnsi="Arial"/>
                <w:lang w:val="en-US"/>
              </w:rPr>
              <w:t>(Harrow Horizons contract)</w:t>
            </w:r>
          </w:p>
          <w:p w:rsidR="005B19BA" w:rsidRDefault="00C6353A" w:rsidP="00DB052B">
            <w:pPr>
              <w:pStyle w:val="Body"/>
              <w:jc w:val="both"/>
              <w:rPr>
                <w:rFonts w:ascii="Arial" w:eastAsia="Arial" w:hAnsi="Arial" w:cs="Arial"/>
              </w:rPr>
            </w:pPr>
            <w:r>
              <w:rPr>
                <w:rFonts w:ascii="Arial" w:hAnsi="Arial"/>
                <w:b/>
                <w:bCs/>
                <w:lang w:val="en-US"/>
              </w:rPr>
              <w:t>£</w:t>
            </w:r>
            <w:r w:rsidR="005B19BA">
              <w:rPr>
                <w:rFonts w:ascii="Arial" w:hAnsi="Arial"/>
                <w:b/>
                <w:bCs/>
                <w:lang w:val="en-US"/>
              </w:rPr>
              <w:t xml:space="preserve">5,000 </w:t>
            </w:r>
            <w:r w:rsidR="005B19BA">
              <w:rPr>
                <w:rFonts w:ascii="Arial" w:hAnsi="Arial"/>
                <w:lang w:val="en-US"/>
              </w:rPr>
              <w:t>(KOOTH on line counselling)</w:t>
            </w:r>
          </w:p>
          <w:p w:rsidR="005B19BA" w:rsidRDefault="005B19BA" w:rsidP="00DB052B">
            <w:pPr>
              <w:pStyle w:val="Body"/>
              <w:jc w:val="both"/>
              <w:rPr>
                <w:rFonts w:ascii="Arial" w:eastAsia="Arial" w:hAnsi="Arial" w:cs="Arial"/>
                <w:b/>
                <w:bCs/>
                <w:lang w:val="en-US"/>
              </w:rPr>
            </w:pPr>
          </w:p>
          <w:p w:rsidR="005B19BA" w:rsidRDefault="005B19BA" w:rsidP="00DB052B">
            <w:pPr>
              <w:pStyle w:val="ListParagraph"/>
              <w:numPr>
                <w:ilvl w:val="0"/>
                <w:numId w:val="36"/>
              </w:numPr>
              <w:jc w:val="both"/>
              <w:rPr>
                <w:rFonts w:ascii="Arial" w:hAnsi="Arial"/>
              </w:rPr>
            </w:pPr>
            <w:r>
              <w:rPr>
                <w:rFonts w:ascii="Arial" w:hAnsi="Arial"/>
              </w:rPr>
              <w:t>Continue to support the Harrow CAMHS team provided by CNWL and the Harrow Horizon’s service delivered by Barnardo’s. This support to include the work set out above on waiting times and access.</w:t>
            </w:r>
          </w:p>
          <w:p w:rsidR="005B19BA" w:rsidRDefault="005B19BA" w:rsidP="00DB052B">
            <w:pPr>
              <w:pStyle w:val="Body"/>
              <w:jc w:val="both"/>
              <w:rPr>
                <w:rFonts w:ascii="Arial" w:eastAsia="Arial" w:hAnsi="Arial" w:cs="Arial"/>
                <w:lang w:val="en-US"/>
              </w:rPr>
            </w:pPr>
          </w:p>
          <w:p w:rsidR="005B19BA" w:rsidRDefault="005B19BA" w:rsidP="00DB052B">
            <w:pPr>
              <w:pStyle w:val="ListParagraph"/>
              <w:numPr>
                <w:ilvl w:val="0"/>
                <w:numId w:val="36"/>
              </w:numPr>
              <w:jc w:val="both"/>
              <w:rPr>
                <w:rFonts w:ascii="Arial" w:hAnsi="Arial"/>
              </w:rPr>
            </w:pPr>
            <w:r>
              <w:rPr>
                <w:rFonts w:ascii="Arial" w:hAnsi="Arial"/>
              </w:rPr>
              <w:t>Work with Harrow CAMHS and Harrow Horizons to ensure clear pathways and communication with schools</w:t>
            </w:r>
          </w:p>
          <w:p w:rsidR="005B19BA" w:rsidRDefault="005B19BA" w:rsidP="00DB052B">
            <w:pPr>
              <w:pStyle w:val="ListParagraph"/>
              <w:rPr>
                <w:rFonts w:ascii="Arial" w:eastAsia="Arial" w:hAnsi="Arial" w:cs="Arial"/>
              </w:rPr>
            </w:pPr>
          </w:p>
          <w:p w:rsidR="005B19BA" w:rsidRDefault="005B19BA" w:rsidP="00DB052B">
            <w:pPr>
              <w:pStyle w:val="ListParagraph"/>
              <w:numPr>
                <w:ilvl w:val="0"/>
                <w:numId w:val="36"/>
              </w:numPr>
              <w:jc w:val="both"/>
              <w:rPr>
                <w:rFonts w:ascii="Arial" w:hAnsi="Arial"/>
              </w:rPr>
            </w:pPr>
            <w:r>
              <w:rPr>
                <w:rFonts w:ascii="Arial" w:hAnsi="Arial"/>
              </w:rPr>
              <w:t>Promote communication and collaboration between Harrow voluntary sector providers (Young Harrow Foundation, Mind in Harrow, Mosaic LGBT Youth Centre, Paiwand and the Centre for ADHD and Autism) and Harrow Horizons and Harrow CAMHS.</w:t>
            </w:r>
          </w:p>
          <w:p w:rsidR="005B19BA" w:rsidRDefault="005B19BA" w:rsidP="00DB052B">
            <w:pPr>
              <w:pStyle w:val="ListParagraph"/>
              <w:rPr>
                <w:rFonts w:ascii="Arial" w:eastAsia="Arial" w:hAnsi="Arial" w:cs="Arial"/>
              </w:rPr>
            </w:pPr>
          </w:p>
          <w:p w:rsidR="005B19BA" w:rsidRDefault="005B19BA" w:rsidP="00DB052B">
            <w:pPr>
              <w:pStyle w:val="ListParagraph"/>
              <w:numPr>
                <w:ilvl w:val="0"/>
                <w:numId w:val="36"/>
              </w:numPr>
              <w:jc w:val="both"/>
              <w:rPr>
                <w:rFonts w:ascii="Arial" w:hAnsi="Arial"/>
              </w:rPr>
            </w:pPr>
            <w:r>
              <w:rPr>
                <w:rFonts w:ascii="Arial" w:hAnsi="Arial"/>
              </w:rPr>
              <w:t xml:space="preserve">Appoint to the vacant social work post which supports the Dynamic Risk Register (CNWL have this underway) </w:t>
            </w:r>
          </w:p>
          <w:p w:rsidR="005B19BA" w:rsidRDefault="005B19BA" w:rsidP="00DB052B">
            <w:pPr>
              <w:pStyle w:val="ListParagraph"/>
              <w:rPr>
                <w:rFonts w:ascii="Arial" w:eastAsia="Arial" w:hAnsi="Arial" w:cs="Arial"/>
              </w:rPr>
            </w:pPr>
          </w:p>
          <w:p w:rsidR="005B19BA" w:rsidRDefault="005B19BA" w:rsidP="00DB052B">
            <w:pPr>
              <w:pStyle w:val="ListParagraph"/>
              <w:numPr>
                <w:ilvl w:val="0"/>
                <w:numId w:val="36"/>
              </w:numPr>
              <w:jc w:val="both"/>
              <w:rPr>
                <w:rFonts w:ascii="Arial" w:hAnsi="Arial"/>
              </w:rPr>
            </w:pPr>
            <w:r>
              <w:rPr>
                <w:rFonts w:ascii="Arial" w:hAnsi="Arial"/>
              </w:rPr>
              <w:t>Monitor and evaluate the impact of KOOTH with Harrow College.</w:t>
            </w:r>
          </w:p>
        </w:tc>
      </w:tr>
      <w:tr w:rsidR="005B19BA" w:rsidTr="005B19BA">
        <w:tc>
          <w:tcPr>
            <w:tcW w:w="2376" w:type="dxa"/>
          </w:tcPr>
          <w:p w:rsidR="005B19BA" w:rsidRPr="005B19BA" w:rsidRDefault="00E779D7" w:rsidP="00DB052B">
            <w:pPr>
              <w:rPr>
                <w:rFonts w:ascii="Arial" w:hAnsi="Arial"/>
                <w:b/>
                <w:bCs/>
              </w:rPr>
            </w:pPr>
            <w:r>
              <w:rPr>
                <w:rFonts w:ascii="Arial" w:hAnsi="Arial"/>
                <w:b/>
                <w:bCs/>
              </w:rPr>
              <w:t>4</w:t>
            </w:r>
            <w:r w:rsidR="005B19BA">
              <w:rPr>
                <w:rFonts w:ascii="Arial" w:hAnsi="Arial"/>
                <w:b/>
                <w:bCs/>
              </w:rPr>
              <w:t>.</w:t>
            </w:r>
            <w:r w:rsidR="005B19BA" w:rsidRPr="005B19BA">
              <w:rPr>
                <w:rFonts w:ascii="Arial" w:hAnsi="Arial"/>
                <w:b/>
                <w:bCs/>
              </w:rPr>
              <w:t xml:space="preserve">Vulnerable Groups </w:t>
            </w:r>
          </w:p>
          <w:p w:rsidR="005B19BA" w:rsidRDefault="005B19BA" w:rsidP="00DB052B">
            <w:pPr>
              <w:pStyle w:val="Body"/>
            </w:pPr>
          </w:p>
        </w:tc>
        <w:tc>
          <w:tcPr>
            <w:tcW w:w="6663" w:type="dxa"/>
          </w:tcPr>
          <w:p w:rsidR="005B19BA" w:rsidRDefault="005B19BA" w:rsidP="00DB052B">
            <w:pPr>
              <w:pStyle w:val="Body"/>
              <w:jc w:val="both"/>
              <w:rPr>
                <w:rFonts w:ascii="Arial" w:eastAsia="Arial" w:hAnsi="Arial" w:cs="Arial"/>
                <w:b/>
                <w:bCs/>
                <w:lang w:val="en-US"/>
              </w:rPr>
            </w:pPr>
          </w:p>
          <w:p w:rsidR="005B19BA" w:rsidRDefault="005B19BA" w:rsidP="00DB052B">
            <w:pPr>
              <w:pStyle w:val="Body"/>
              <w:jc w:val="both"/>
              <w:rPr>
                <w:rFonts w:ascii="Arial" w:eastAsia="Arial" w:hAnsi="Arial" w:cs="Arial"/>
              </w:rPr>
            </w:pPr>
            <w:r>
              <w:rPr>
                <w:rFonts w:ascii="Arial" w:hAnsi="Arial"/>
                <w:lang w:val="en-US"/>
              </w:rPr>
              <w:t xml:space="preserve">Establishing the Harrow Dynamic Risk Register has made a strong contribution across the borough for young people with ASD, LD and challenging behaviour. This progress will be sustained for 2018-19 and further developed in 2019-20. </w:t>
            </w:r>
          </w:p>
          <w:p w:rsidR="005B19BA" w:rsidRDefault="005B19BA" w:rsidP="00DB052B">
            <w:pPr>
              <w:pStyle w:val="Body"/>
              <w:jc w:val="both"/>
              <w:rPr>
                <w:rFonts w:ascii="Arial" w:eastAsia="Arial" w:hAnsi="Arial" w:cs="Arial"/>
                <w:b/>
                <w:bCs/>
                <w:lang w:val="en-US"/>
              </w:rPr>
            </w:pPr>
          </w:p>
          <w:p w:rsidR="005B19BA" w:rsidRDefault="005B19BA" w:rsidP="00DB052B">
            <w:pPr>
              <w:pStyle w:val="Body"/>
              <w:jc w:val="both"/>
              <w:rPr>
                <w:rFonts w:ascii="Arial" w:eastAsia="Arial" w:hAnsi="Arial" w:cs="Arial"/>
              </w:rPr>
            </w:pPr>
            <w:r>
              <w:rPr>
                <w:rFonts w:ascii="Arial" w:hAnsi="Arial"/>
                <w:lang w:val="en-US"/>
              </w:rPr>
              <w:t>The Transforming Care Programme (TCP) Care Education and Treatment Review (CETR) process is in place for Harrow young people and operates well.</w:t>
            </w:r>
          </w:p>
          <w:p w:rsidR="005B19BA" w:rsidRDefault="005B19BA" w:rsidP="00DB052B">
            <w:pPr>
              <w:pStyle w:val="Body"/>
              <w:jc w:val="both"/>
              <w:rPr>
                <w:rFonts w:ascii="Arial" w:eastAsia="Arial" w:hAnsi="Arial" w:cs="Arial"/>
                <w:lang w:val="en-US"/>
              </w:rPr>
            </w:pPr>
          </w:p>
          <w:p w:rsidR="005B19BA" w:rsidRDefault="005B19BA" w:rsidP="00DB052B">
            <w:pPr>
              <w:pStyle w:val="Body"/>
              <w:jc w:val="both"/>
              <w:rPr>
                <w:rFonts w:ascii="Arial" w:eastAsia="Arial" w:hAnsi="Arial" w:cs="Arial"/>
              </w:rPr>
            </w:pPr>
            <w:r>
              <w:rPr>
                <w:rFonts w:ascii="Arial" w:hAnsi="Arial"/>
                <w:lang w:val="en-US"/>
              </w:rPr>
              <w:t xml:space="preserve">Whilst the improvements cited above have seen significant, the crisis pathway for young people with ASD and challenging behaviour can still be improved. In 2019 ASD training, efforts to strengthen home support and partnership work with Northwick Park Hospital Emergency Unit will be priorities. </w:t>
            </w:r>
          </w:p>
          <w:p w:rsidR="005B19BA" w:rsidRDefault="005B19BA" w:rsidP="00DB052B">
            <w:pPr>
              <w:pStyle w:val="Body"/>
              <w:jc w:val="both"/>
              <w:rPr>
                <w:rFonts w:ascii="Arial" w:eastAsia="Arial" w:hAnsi="Arial" w:cs="Arial"/>
                <w:lang w:val="en-US"/>
              </w:rPr>
            </w:pPr>
          </w:p>
          <w:p w:rsidR="005B19BA" w:rsidRDefault="005B19BA" w:rsidP="00DB052B">
            <w:pPr>
              <w:pStyle w:val="Body"/>
              <w:jc w:val="both"/>
              <w:rPr>
                <w:rFonts w:ascii="Arial" w:eastAsia="Arial" w:hAnsi="Arial" w:cs="Arial"/>
              </w:rPr>
            </w:pPr>
            <w:r>
              <w:rPr>
                <w:rFonts w:ascii="Arial" w:hAnsi="Arial"/>
                <w:lang w:val="en-US"/>
              </w:rPr>
              <w:t>For Harrow’s Looked After Children (LAC), the new CNWL LAC Nursing Service has made good links with Harrow CAMHS and Barbardo’s Harrow Horizons. The Harrow Horizons service is commissioned to prioritise the needs of looked after children.</w:t>
            </w:r>
          </w:p>
          <w:p w:rsidR="005B19BA" w:rsidRDefault="005B19BA" w:rsidP="00DB052B">
            <w:pPr>
              <w:pStyle w:val="Body"/>
              <w:jc w:val="both"/>
              <w:rPr>
                <w:rFonts w:ascii="Arial" w:eastAsia="Arial" w:hAnsi="Arial" w:cs="Arial"/>
                <w:lang w:val="en-US"/>
              </w:rPr>
            </w:pPr>
          </w:p>
          <w:p w:rsidR="005B19BA" w:rsidRDefault="005B19BA" w:rsidP="00DB052B">
            <w:pPr>
              <w:pStyle w:val="Body"/>
              <w:jc w:val="both"/>
            </w:pPr>
            <w:r>
              <w:rPr>
                <w:rFonts w:ascii="Arial" w:hAnsi="Arial"/>
                <w:lang w:val="en-US"/>
              </w:rPr>
              <w:t xml:space="preserve">In relation to the Harrow Youth Offending Team, after a period of staff and leadership changes, CCG and LA commissioners and the YOT management team are continuing to collaborate to ensure that the mental health needs of local young offenders are recognised early and then met as required. Also, an immediate priority is to recruit to the vacant YOT CAMHS post. </w:t>
            </w:r>
          </w:p>
        </w:tc>
        <w:tc>
          <w:tcPr>
            <w:tcW w:w="5137" w:type="dxa"/>
          </w:tcPr>
          <w:p w:rsidR="005B19BA" w:rsidRDefault="005B19BA" w:rsidP="00DB052B">
            <w:pPr>
              <w:pStyle w:val="Body"/>
              <w:jc w:val="both"/>
              <w:rPr>
                <w:rFonts w:ascii="Arial" w:eastAsia="Arial" w:hAnsi="Arial" w:cs="Arial"/>
                <w:b/>
                <w:bCs/>
                <w:lang w:val="en-US"/>
              </w:rPr>
            </w:pPr>
          </w:p>
          <w:p w:rsidR="005B19BA" w:rsidRDefault="005B19BA" w:rsidP="00DB052B">
            <w:pPr>
              <w:pStyle w:val="Body"/>
              <w:jc w:val="both"/>
              <w:rPr>
                <w:rFonts w:ascii="Arial" w:eastAsia="Arial" w:hAnsi="Arial" w:cs="Arial"/>
              </w:rPr>
            </w:pPr>
            <w:r>
              <w:rPr>
                <w:rFonts w:ascii="Arial" w:hAnsi="Arial"/>
                <w:b/>
                <w:bCs/>
                <w:color w:val="FF0000"/>
                <w:u w:color="FF0000"/>
                <w:lang w:val="en-US"/>
              </w:rPr>
              <w:t>INVESTMENT</w:t>
            </w:r>
            <w:r>
              <w:rPr>
                <w:rFonts w:ascii="Arial" w:hAnsi="Arial"/>
                <w:b/>
                <w:bCs/>
                <w:lang w:val="en-US"/>
              </w:rPr>
              <w:t xml:space="preserve">: </w:t>
            </w:r>
            <w:r w:rsidR="00C6353A">
              <w:rPr>
                <w:rFonts w:ascii="Arial" w:hAnsi="Arial"/>
                <w:b/>
                <w:bCs/>
                <w:lang w:val="en-US"/>
              </w:rPr>
              <w:t>£</w:t>
            </w:r>
            <w:r>
              <w:rPr>
                <w:rFonts w:ascii="Arial" w:hAnsi="Arial"/>
                <w:b/>
                <w:bCs/>
                <w:lang w:val="en-US"/>
              </w:rPr>
              <w:t xml:space="preserve">56,000 </w:t>
            </w:r>
            <w:r>
              <w:rPr>
                <w:rFonts w:ascii="Arial" w:hAnsi="Arial"/>
                <w:lang w:val="en-US"/>
              </w:rPr>
              <w:t>(Clinical Social Worker – Dynamic Risk Register)</w:t>
            </w:r>
          </w:p>
          <w:p w:rsidR="005B19BA" w:rsidRDefault="005B19BA" w:rsidP="00DB052B">
            <w:pPr>
              <w:pStyle w:val="Body"/>
              <w:jc w:val="both"/>
              <w:rPr>
                <w:rFonts w:ascii="Arial" w:eastAsia="Arial" w:hAnsi="Arial" w:cs="Arial"/>
                <w:b/>
                <w:bCs/>
                <w:lang w:val="en-US"/>
              </w:rPr>
            </w:pPr>
          </w:p>
          <w:p w:rsidR="005B19BA" w:rsidRDefault="005B19BA" w:rsidP="00DB052B">
            <w:pPr>
              <w:pStyle w:val="ListParagraph"/>
              <w:numPr>
                <w:ilvl w:val="0"/>
                <w:numId w:val="39"/>
              </w:numPr>
              <w:jc w:val="both"/>
              <w:rPr>
                <w:rFonts w:ascii="Arial" w:hAnsi="Arial"/>
              </w:rPr>
            </w:pPr>
            <w:r>
              <w:rPr>
                <w:rFonts w:ascii="Arial" w:hAnsi="Arial"/>
              </w:rPr>
              <w:t>Using the Dynamic Risk Register work as a foundation in Harrow we will now be reviewing the revising the ASD pathway for young people, in order to explore the opportunities of for developing an integrated service offer.</w:t>
            </w:r>
          </w:p>
          <w:p w:rsidR="005B19BA" w:rsidRDefault="005B19BA" w:rsidP="00DB052B">
            <w:pPr>
              <w:pStyle w:val="Body"/>
              <w:jc w:val="both"/>
              <w:rPr>
                <w:rFonts w:ascii="Arial" w:eastAsia="Arial" w:hAnsi="Arial" w:cs="Arial"/>
                <w:lang w:val="en-US"/>
              </w:rPr>
            </w:pPr>
          </w:p>
          <w:p w:rsidR="005B19BA" w:rsidRDefault="005B19BA" w:rsidP="00DB052B">
            <w:pPr>
              <w:pStyle w:val="Body"/>
              <w:jc w:val="both"/>
              <w:rPr>
                <w:rFonts w:ascii="Arial" w:eastAsia="Arial" w:hAnsi="Arial" w:cs="Arial"/>
              </w:rPr>
            </w:pPr>
            <w:r>
              <w:rPr>
                <w:rFonts w:ascii="Arial" w:hAnsi="Arial"/>
                <w:lang w:val="en-US"/>
              </w:rPr>
              <w:t>Build on the learning and achievements made by adult service implementing the TCP and incorporate into work for young people (including transitions)</w:t>
            </w:r>
          </w:p>
          <w:p w:rsidR="005B19BA" w:rsidRDefault="005B19BA" w:rsidP="00DB052B">
            <w:pPr>
              <w:pStyle w:val="Body"/>
              <w:jc w:val="both"/>
              <w:rPr>
                <w:rFonts w:ascii="Arial" w:eastAsia="Arial" w:hAnsi="Arial" w:cs="Arial"/>
                <w:lang w:val="en-US"/>
              </w:rPr>
            </w:pPr>
          </w:p>
          <w:p w:rsidR="005B19BA" w:rsidRDefault="005B19BA" w:rsidP="00DB052B">
            <w:pPr>
              <w:pStyle w:val="ListParagraph"/>
              <w:numPr>
                <w:ilvl w:val="0"/>
                <w:numId w:val="39"/>
              </w:numPr>
              <w:jc w:val="both"/>
              <w:rPr>
                <w:rFonts w:ascii="Arial" w:hAnsi="Arial"/>
              </w:rPr>
            </w:pPr>
            <w:r>
              <w:rPr>
                <w:rFonts w:ascii="Arial" w:hAnsi="Arial"/>
              </w:rPr>
              <w:t>Continue to engage with Northwick Park Emergency staff (and other stakeholders) to improve the crisis pathway whilst also collaborating with Harrow Council to develop better home focused support and treatment (and alternatives to admission)</w:t>
            </w:r>
          </w:p>
          <w:p w:rsidR="005B19BA" w:rsidRDefault="005B19BA" w:rsidP="00DB052B">
            <w:pPr>
              <w:pStyle w:val="Body"/>
              <w:jc w:val="both"/>
              <w:rPr>
                <w:rFonts w:ascii="Arial" w:eastAsia="Arial" w:hAnsi="Arial" w:cs="Arial"/>
                <w:lang w:val="en-US"/>
              </w:rPr>
            </w:pPr>
          </w:p>
          <w:p w:rsidR="005B19BA" w:rsidRDefault="005B19BA" w:rsidP="00DB052B">
            <w:pPr>
              <w:pStyle w:val="ListParagraph"/>
              <w:numPr>
                <w:ilvl w:val="0"/>
                <w:numId w:val="39"/>
              </w:numPr>
              <w:jc w:val="both"/>
              <w:rPr>
                <w:rFonts w:ascii="Arial" w:hAnsi="Arial"/>
              </w:rPr>
            </w:pPr>
            <w:r>
              <w:rPr>
                <w:rFonts w:ascii="Arial" w:hAnsi="Arial"/>
              </w:rPr>
              <w:t>Build in regular consideration of how the needs of LAC are being met into Harrow Horizon’s performance discussions.</w:t>
            </w:r>
          </w:p>
          <w:p w:rsidR="005B19BA" w:rsidRDefault="005B19BA" w:rsidP="00DB052B">
            <w:pPr>
              <w:pStyle w:val="Body"/>
              <w:jc w:val="both"/>
              <w:rPr>
                <w:rFonts w:ascii="Arial" w:eastAsia="Arial" w:hAnsi="Arial" w:cs="Arial"/>
                <w:lang w:val="en-US"/>
              </w:rPr>
            </w:pPr>
          </w:p>
          <w:p w:rsidR="005B19BA" w:rsidRDefault="005B19BA" w:rsidP="00DB052B">
            <w:pPr>
              <w:pStyle w:val="ListParagraph"/>
              <w:numPr>
                <w:ilvl w:val="0"/>
                <w:numId w:val="39"/>
              </w:numPr>
              <w:jc w:val="both"/>
              <w:rPr>
                <w:rFonts w:ascii="Arial" w:hAnsi="Arial"/>
              </w:rPr>
            </w:pPr>
            <w:r>
              <w:rPr>
                <w:rFonts w:ascii="Arial" w:hAnsi="Arial"/>
              </w:rPr>
              <w:t>Ensure quarterly planning and co-ordination meeting are in place for 2019-20 so that the focus on Health and Youth Justice is further strengthened.</w:t>
            </w:r>
          </w:p>
          <w:p w:rsidR="00193337" w:rsidRPr="00193337" w:rsidRDefault="00193337" w:rsidP="00193337">
            <w:pPr>
              <w:pStyle w:val="ListParagraph"/>
              <w:rPr>
                <w:rFonts w:ascii="Arial" w:hAnsi="Arial"/>
              </w:rPr>
            </w:pPr>
          </w:p>
          <w:p w:rsidR="00193337" w:rsidRPr="00193337" w:rsidRDefault="00193337" w:rsidP="00193337">
            <w:pPr>
              <w:ind w:left="2"/>
              <w:jc w:val="both"/>
              <w:rPr>
                <w:rFonts w:ascii="Arial" w:hAnsi="Arial"/>
              </w:rPr>
            </w:pPr>
          </w:p>
        </w:tc>
      </w:tr>
      <w:tr w:rsidR="00E779D7" w:rsidTr="005B19BA">
        <w:tc>
          <w:tcPr>
            <w:tcW w:w="2376" w:type="dxa"/>
          </w:tcPr>
          <w:p w:rsidR="00E779D7" w:rsidRDefault="00E779D7" w:rsidP="00DB052B">
            <w:pPr>
              <w:pStyle w:val="ListParagraph"/>
              <w:numPr>
                <w:ilvl w:val="0"/>
                <w:numId w:val="41"/>
              </w:numPr>
              <w:rPr>
                <w:rFonts w:ascii="Arial" w:hAnsi="Arial"/>
                <w:b/>
                <w:bCs/>
              </w:rPr>
            </w:pPr>
            <w:r>
              <w:rPr>
                <w:rFonts w:ascii="Arial" w:hAnsi="Arial"/>
                <w:b/>
                <w:bCs/>
              </w:rPr>
              <w:t>Integrated Crisis Care</w:t>
            </w:r>
          </w:p>
          <w:p w:rsidR="00E779D7" w:rsidRDefault="00E779D7" w:rsidP="00DB052B">
            <w:pPr>
              <w:pStyle w:val="Body"/>
              <w:rPr>
                <w:rFonts w:ascii="Arial" w:eastAsia="Arial" w:hAnsi="Arial" w:cs="Arial"/>
                <w:b/>
                <w:bCs/>
                <w:lang w:val="en-US"/>
              </w:rPr>
            </w:pPr>
          </w:p>
          <w:p w:rsidR="00E779D7" w:rsidRDefault="00E779D7" w:rsidP="00DB052B">
            <w:pPr>
              <w:pStyle w:val="Body"/>
            </w:pPr>
          </w:p>
        </w:tc>
        <w:tc>
          <w:tcPr>
            <w:tcW w:w="6663" w:type="dxa"/>
          </w:tcPr>
          <w:p w:rsidR="00E779D7" w:rsidRDefault="00E779D7" w:rsidP="00DB052B">
            <w:pPr>
              <w:pStyle w:val="Body"/>
              <w:jc w:val="both"/>
              <w:rPr>
                <w:rFonts w:ascii="Arial" w:eastAsia="Arial" w:hAnsi="Arial" w:cs="Arial"/>
                <w:b/>
                <w:bCs/>
                <w:lang w:val="en-US"/>
              </w:rPr>
            </w:pPr>
          </w:p>
          <w:p w:rsidR="00E779D7" w:rsidRDefault="00E779D7" w:rsidP="00DB052B">
            <w:pPr>
              <w:pStyle w:val="Body"/>
              <w:jc w:val="both"/>
              <w:rPr>
                <w:rFonts w:ascii="Arial" w:eastAsia="Arial" w:hAnsi="Arial" w:cs="Arial"/>
              </w:rPr>
            </w:pPr>
            <w:r>
              <w:rPr>
                <w:rFonts w:ascii="Arial" w:hAnsi="Arial"/>
                <w:lang w:val="en-US"/>
              </w:rPr>
              <w:t>An urgent care and crisis care service is in pace across NW London and support Harrow young people. New local provision is also being developed at Lavender Walk in Chelsea, Kings Wood in Brent and by Elysium at Potters Bar. These new facilities improve options for young people in crisis, facilitate earlier discharge and enable easier family support and access.</w:t>
            </w:r>
          </w:p>
          <w:p w:rsidR="00E779D7" w:rsidRDefault="00E779D7" w:rsidP="00DB052B">
            <w:pPr>
              <w:pStyle w:val="Body"/>
              <w:jc w:val="both"/>
              <w:rPr>
                <w:rFonts w:ascii="Arial" w:eastAsia="Arial" w:hAnsi="Arial" w:cs="Arial"/>
                <w:lang w:val="en-US"/>
              </w:rPr>
            </w:pPr>
          </w:p>
          <w:p w:rsidR="00E779D7" w:rsidRDefault="00E779D7" w:rsidP="00DB052B">
            <w:pPr>
              <w:pStyle w:val="Body"/>
              <w:jc w:val="both"/>
              <w:rPr>
                <w:rFonts w:ascii="Arial" w:eastAsia="Arial" w:hAnsi="Arial" w:cs="Arial"/>
              </w:rPr>
            </w:pPr>
            <w:r>
              <w:rPr>
                <w:rFonts w:ascii="Arial" w:hAnsi="Arial"/>
                <w:lang w:val="en-US"/>
              </w:rPr>
              <w:t xml:space="preserve">Further work is required to better support Emergency staff at Northwick Park Hospital and to develop alternatives to admission and treatment at home options. This links to the work also required to improve the crisis pathway for young people with ASD and challenging behaviour. These are priorities for both Harrow CCG and our partners in Harrow Council, CNWL and Barnardo’s. </w:t>
            </w:r>
          </w:p>
          <w:p w:rsidR="00E779D7" w:rsidRDefault="00E779D7" w:rsidP="00DB052B">
            <w:pPr>
              <w:pStyle w:val="Body"/>
              <w:jc w:val="both"/>
              <w:rPr>
                <w:rFonts w:ascii="Arial" w:eastAsia="Arial" w:hAnsi="Arial" w:cs="Arial"/>
                <w:b/>
                <w:bCs/>
                <w:lang w:val="en-US"/>
              </w:rPr>
            </w:pPr>
          </w:p>
          <w:p w:rsidR="00E779D7" w:rsidRDefault="00E779D7" w:rsidP="00DB052B">
            <w:pPr>
              <w:pStyle w:val="Body"/>
              <w:jc w:val="both"/>
              <w:rPr>
                <w:rFonts w:ascii="Arial" w:eastAsia="Arial" w:hAnsi="Arial" w:cs="Arial"/>
                <w:b/>
                <w:bCs/>
                <w:lang w:val="en-US"/>
              </w:rPr>
            </w:pPr>
          </w:p>
          <w:p w:rsidR="00E779D7" w:rsidRDefault="00E779D7" w:rsidP="00DB052B">
            <w:pPr>
              <w:pStyle w:val="Body"/>
              <w:jc w:val="both"/>
              <w:rPr>
                <w:rFonts w:ascii="Arial" w:eastAsia="Arial" w:hAnsi="Arial" w:cs="Arial"/>
                <w:b/>
                <w:bCs/>
                <w:lang w:val="en-US"/>
              </w:rPr>
            </w:pPr>
          </w:p>
          <w:p w:rsidR="00E779D7" w:rsidRDefault="00E779D7" w:rsidP="00DB052B">
            <w:pPr>
              <w:pStyle w:val="Body"/>
              <w:jc w:val="both"/>
            </w:pPr>
          </w:p>
        </w:tc>
        <w:tc>
          <w:tcPr>
            <w:tcW w:w="5137" w:type="dxa"/>
          </w:tcPr>
          <w:p w:rsidR="00E779D7" w:rsidRDefault="00E779D7" w:rsidP="00DB052B">
            <w:pPr>
              <w:pStyle w:val="Body"/>
              <w:jc w:val="both"/>
              <w:rPr>
                <w:rFonts w:ascii="Arial" w:eastAsia="Arial" w:hAnsi="Arial" w:cs="Arial"/>
                <w:b/>
                <w:bCs/>
                <w:lang w:val="en-US"/>
              </w:rPr>
            </w:pPr>
          </w:p>
          <w:p w:rsidR="00E779D7" w:rsidRDefault="00E779D7" w:rsidP="00DB052B">
            <w:pPr>
              <w:pStyle w:val="Body"/>
              <w:jc w:val="both"/>
              <w:rPr>
                <w:rFonts w:ascii="Arial" w:eastAsia="Arial" w:hAnsi="Arial" w:cs="Arial"/>
              </w:rPr>
            </w:pPr>
            <w:r>
              <w:rPr>
                <w:rFonts w:ascii="Arial" w:hAnsi="Arial"/>
                <w:b/>
                <w:bCs/>
                <w:color w:val="FF0000"/>
                <w:u w:color="FF0000"/>
                <w:lang w:val="en-US"/>
              </w:rPr>
              <w:t>INVESTMENT</w:t>
            </w:r>
            <w:r>
              <w:rPr>
                <w:rFonts w:ascii="Arial" w:hAnsi="Arial"/>
                <w:b/>
                <w:bCs/>
                <w:lang w:val="en-US"/>
              </w:rPr>
              <w:t xml:space="preserve">: circa </w:t>
            </w:r>
            <w:r w:rsidR="00C6353A">
              <w:rPr>
                <w:rFonts w:ascii="Arial" w:hAnsi="Arial"/>
                <w:b/>
                <w:bCs/>
                <w:lang w:val="en-US"/>
              </w:rPr>
              <w:t>£</w:t>
            </w:r>
            <w:r>
              <w:rPr>
                <w:rFonts w:ascii="Arial" w:hAnsi="Arial"/>
                <w:b/>
                <w:bCs/>
                <w:lang w:val="en-US"/>
              </w:rPr>
              <w:t xml:space="preserve">74,000 </w:t>
            </w:r>
            <w:r>
              <w:rPr>
                <w:rFonts w:ascii="Arial" w:hAnsi="Arial"/>
                <w:lang w:val="en-US"/>
              </w:rPr>
              <w:t>(CNWL Crisis Care Out of Hours)</w:t>
            </w:r>
          </w:p>
          <w:p w:rsidR="00E779D7" w:rsidRDefault="00E779D7" w:rsidP="00DB052B">
            <w:pPr>
              <w:pStyle w:val="Body"/>
              <w:jc w:val="both"/>
              <w:rPr>
                <w:rFonts w:ascii="Arial" w:eastAsia="Arial" w:hAnsi="Arial" w:cs="Arial"/>
                <w:b/>
                <w:bCs/>
                <w:lang w:val="en-US"/>
              </w:rPr>
            </w:pPr>
          </w:p>
          <w:p w:rsidR="00E779D7" w:rsidRDefault="00E779D7" w:rsidP="00DB052B">
            <w:pPr>
              <w:pStyle w:val="ListParagraph"/>
              <w:numPr>
                <w:ilvl w:val="0"/>
                <w:numId w:val="42"/>
              </w:numPr>
              <w:jc w:val="both"/>
              <w:rPr>
                <w:rFonts w:ascii="Arial" w:hAnsi="Arial"/>
              </w:rPr>
            </w:pPr>
            <w:r>
              <w:rPr>
                <w:rFonts w:ascii="Arial" w:hAnsi="Arial"/>
              </w:rPr>
              <w:t>Prioritise work with Northwick Park Emergency   staff to improve crisis support and co-ordination across agencies.</w:t>
            </w:r>
          </w:p>
          <w:p w:rsidR="00E779D7" w:rsidRDefault="00E779D7" w:rsidP="00DB052B">
            <w:pPr>
              <w:pStyle w:val="Body"/>
              <w:jc w:val="both"/>
              <w:rPr>
                <w:rFonts w:ascii="Arial" w:eastAsia="Arial" w:hAnsi="Arial" w:cs="Arial"/>
                <w:lang w:val="en-US"/>
              </w:rPr>
            </w:pPr>
          </w:p>
          <w:p w:rsidR="00E779D7" w:rsidRDefault="00E779D7" w:rsidP="00DB052B">
            <w:pPr>
              <w:pStyle w:val="ListParagraph"/>
              <w:numPr>
                <w:ilvl w:val="0"/>
                <w:numId w:val="42"/>
              </w:numPr>
              <w:jc w:val="both"/>
              <w:rPr>
                <w:rFonts w:ascii="Arial" w:hAnsi="Arial"/>
              </w:rPr>
            </w:pPr>
            <w:r>
              <w:rPr>
                <w:rFonts w:ascii="Arial" w:hAnsi="Arial"/>
              </w:rPr>
              <w:t>Continue to support the New Models of Care initiative and its objectives of  avoiding admissions; care close to home, reduced length of stay; reducing out area placements and reinvesting savings in community services</w:t>
            </w:r>
          </w:p>
        </w:tc>
      </w:tr>
      <w:tr w:rsidR="00E779D7" w:rsidTr="005B19BA">
        <w:tc>
          <w:tcPr>
            <w:tcW w:w="2376" w:type="dxa"/>
          </w:tcPr>
          <w:p w:rsidR="00E779D7" w:rsidRDefault="00E779D7" w:rsidP="00DB052B">
            <w:pPr>
              <w:pStyle w:val="ListParagraph"/>
              <w:numPr>
                <w:ilvl w:val="0"/>
                <w:numId w:val="44"/>
              </w:numPr>
              <w:rPr>
                <w:rFonts w:ascii="Arial" w:hAnsi="Arial"/>
                <w:b/>
                <w:bCs/>
              </w:rPr>
            </w:pPr>
            <w:r>
              <w:rPr>
                <w:rFonts w:ascii="Arial" w:hAnsi="Arial"/>
                <w:b/>
                <w:bCs/>
              </w:rPr>
              <w:t>Enablers</w:t>
            </w:r>
          </w:p>
          <w:p w:rsidR="00E779D7" w:rsidRDefault="00E779D7" w:rsidP="00DB052B">
            <w:pPr>
              <w:pStyle w:val="Body"/>
              <w:rPr>
                <w:rFonts w:ascii="Arial" w:eastAsia="Arial" w:hAnsi="Arial" w:cs="Arial"/>
                <w:b/>
                <w:bCs/>
                <w:lang w:val="en-US"/>
              </w:rPr>
            </w:pPr>
          </w:p>
          <w:p w:rsidR="00E779D7" w:rsidRDefault="00E779D7" w:rsidP="00DB052B">
            <w:pPr>
              <w:pStyle w:val="Body"/>
              <w:rPr>
                <w:rFonts w:ascii="Arial" w:eastAsia="Arial" w:hAnsi="Arial" w:cs="Arial"/>
                <w:b/>
                <w:bCs/>
              </w:rPr>
            </w:pPr>
            <w:r>
              <w:rPr>
                <w:rFonts w:ascii="Arial" w:hAnsi="Arial"/>
                <w:b/>
                <w:bCs/>
                <w:lang w:val="en-US"/>
              </w:rPr>
              <w:t xml:space="preserve">  Co-production</w:t>
            </w:r>
          </w:p>
          <w:p w:rsidR="00E779D7" w:rsidRDefault="00E779D7" w:rsidP="00DB052B">
            <w:pPr>
              <w:pStyle w:val="Body"/>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lang w:val="en-US"/>
              </w:rPr>
            </w:pPr>
          </w:p>
          <w:p w:rsidR="00E779D7" w:rsidRDefault="00E779D7" w:rsidP="00DB052B">
            <w:pPr>
              <w:pStyle w:val="Body"/>
              <w:ind w:left="142"/>
              <w:rPr>
                <w:rFonts w:ascii="Arial" w:eastAsia="Arial" w:hAnsi="Arial" w:cs="Arial"/>
                <w:b/>
                <w:bCs/>
              </w:rPr>
            </w:pPr>
            <w:r>
              <w:rPr>
                <w:rFonts w:ascii="Arial" w:hAnsi="Arial"/>
                <w:b/>
                <w:bCs/>
                <w:lang w:val="en-US"/>
              </w:rPr>
              <w:t>Performance Monitoring &amp;           Reporting</w:t>
            </w:r>
          </w:p>
          <w:p w:rsidR="00E779D7" w:rsidRDefault="00E779D7" w:rsidP="00DB052B">
            <w:pPr>
              <w:pStyle w:val="Body"/>
              <w:rPr>
                <w:rFonts w:ascii="Arial" w:eastAsia="Arial" w:hAnsi="Arial" w:cs="Arial"/>
                <w:b/>
                <w:bCs/>
                <w:lang w:val="en-US"/>
              </w:rPr>
            </w:pPr>
          </w:p>
          <w:p w:rsidR="00E779D7" w:rsidRDefault="00E779D7" w:rsidP="00DB052B">
            <w:pPr>
              <w:pStyle w:val="Body"/>
              <w:ind w:left="142" w:hanging="142"/>
              <w:rPr>
                <w:rFonts w:ascii="Arial" w:eastAsia="Arial" w:hAnsi="Arial" w:cs="Arial"/>
                <w:b/>
                <w:bCs/>
              </w:rPr>
            </w:pPr>
            <w:r>
              <w:rPr>
                <w:rFonts w:ascii="Arial" w:hAnsi="Arial"/>
                <w:b/>
                <w:bCs/>
                <w:lang w:val="en-US"/>
              </w:rPr>
              <w:t xml:space="preserve">  </w:t>
            </w:r>
          </w:p>
          <w:p w:rsidR="00E779D7" w:rsidRDefault="00E779D7" w:rsidP="00DB052B">
            <w:pPr>
              <w:pStyle w:val="Body"/>
              <w:ind w:left="142" w:hanging="142"/>
              <w:rPr>
                <w:rFonts w:ascii="Arial" w:eastAsia="Arial" w:hAnsi="Arial" w:cs="Arial"/>
                <w:b/>
                <w:bCs/>
                <w:lang w:val="en-US"/>
              </w:rPr>
            </w:pPr>
          </w:p>
          <w:p w:rsidR="00E779D7" w:rsidRDefault="00E779D7" w:rsidP="00DB052B">
            <w:pPr>
              <w:pStyle w:val="Body"/>
              <w:ind w:left="142" w:hanging="142"/>
              <w:rPr>
                <w:rFonts w:ascii="Arial" w:eastAsia="Arial" w:hAnsi="Arial" w:cs="Arial"/>
                <w:b/>
                <w:bCs/>
                <w:lang w:val="en-US"/>
              </w:rPr>
            </w:pPr>
          </w:p>
          <w:p w:rsidR="00E779D7" w:rsidRDefault="00E779D7" w:rsidP="00DB052B">
            <w:pPr>
              <w:pStyle w:val="Body"/>
              <w:ind w:left="142" w:hanging="142"/>
              <w:rPr>
                <w:rFonts w:ascii="Arial" w:eastAsia="Arial" w:hAnsi="Arial" w:cs="Arial"/>
                <w:b/>
                <w:bCs/>
                <w:lang w:val="en-US"/>
              </w:rPr>
            </w:pPr>
          </w:p>
          <w:p w:rsidR="00E779D7" w:rsidRDefault="00E779D7" w:rsidP="00DB052B">
            <w:pPr>
              <w:pStyle w:val="Body"/>
              <w:ind w:left="142" w:hanging="142"/>
              <w:rPr>
                <w:rFonts w:ascii="Arial" w:eastAsia="Arial" w:hAnsi="Arial" w:cs="Arial"/>
                <w:b/>
                <w:bCs/>
                <w:lang w:val="en-US"/>
              </w:rPr>
            </w:pPr>
          </w:p>
          <w:p w:rsidR="00E779D7" w:rsidRDefault="00E779D7" w:rsidP="00DB052B">
            <w:pPr>
              <w:pStyle w:val="Body"/>
              <w:ind w:left="142" w:hanging="142"/>
              <w:rPr>
                <w:rFonts w:ascii="Arial" w:eastAsia="Arial" w:hAnsi="Arial" w:cs="Arial"/>
                <w:b/>
                <w:bCs/>
                <w:lang w:val="en-US"/>
              </w:rPr>
            </w:pPr>
          </w:p>
          <w:p w:rsidR="00E779D7" w:rsidRDefault="00E779D7" w:rsidP="00DB052B">
            <w:pPr>
              <w:pStyle w:val="Body"/>
              <w:ind w:left="142" w:hanging="142"/>
              <w:rPr>
                <w:rFonts w:ascii="Arial" w:eastAsia="Arial" w:hAnsi="Arial" w:cs="Arial"/>
                <w:b/>
                <w:bCs/>
                <w:lang w:val="en-US"/>
              </w:rPr>
            </w:pPr>
          </w:p>
          <w:p w:rsidR="00E779D7" w:rsidRDefault="00E779D7" w:rsidP="00DB052B">
            <w:pPr>
              <w:pStyle w:val="Body"/>
              <w:ind w:left="142" w:hanging="142"/>
              <w:rPr>
                <w:rFonts w:ascii="Arial" w:eastAsia="Arial" w:hAnsi="Arial" w:cs="Arial"/>
                <w:b/>
                <w:bCs/>
                <w:lang w:val="en-US"/>
              </w:rPr>
            </w:pPr>
          </w:p>
          <w:p w:rsidR="00E779D7" w:rsidRDefault="00E779D7" w:rsidP="00DB052B">
            <w:pPr>
              <w:pStyle w:val="Body"/>
              <w:ind w:left="142" w:hanging="142"/>
              <w:rPr>
                <w:rFonts w:ascii="Arial" w:eastAsia="Arial" w:hAnsi="Arial" w:cs="Arial"/>
                <w:b/>
                <w:bCs/>
                <w:lang w:val="en-US"/>
              </w:rPr>
            </w:pPr>
          </w:p>
          <w:p w:rsidR="00E779D7" w:rsidRDefault="00E779D7" w:rsidP="00DB052B">
            <w:pPr>
              <w:pStyle w:val="Body"/>
              <w:ind w:left="142"/>
            </w:pPr>
            <w:r>
              <w:rPr>
                <w:rFonts w:ascii="Arial" w:hAnsi="Arial"/>
                <w:b/>
                <w:bCs/>
                <w:lang w:val="en-US"/>
              </w:rPr>
              <w:t>Workforce   Development</w:t>
            </w:r>
          </w:p>
        </w:tc>
        <w:tc>
          <w:tcPr>
            <w:tcW w:w="6663" w:type="dxa"/>
          </w:tcPr>
          <w:p w:rsidR="00E779D7" w:rsidRDefault="00E779D7" w:rsidP="00DB052B">
            <w:pPr>
              <w:pStyle w:val="Body"/>
              <w:jc w:val="both"/>
              <w:rPr>
                <w:rFonts w:ascii="Arial" w:eastAsia="Arial" w:hAnsi="Arial" w:cs="Arial"/>
                <w:b/>
                <w:bCs/>
                <w:lang w:val="en-US"/>
              </w:rPr>
            </w:pPr>
          </w:p>
          <w:p w:rsidR="00E779D7" w:rsidRDefault="00E779D7" w:rsidP="00DB052B">
            <w:pPr>
              <w:pStyle w:val="Body"/>
              <w:jc w:val="both"/>
              <w:rPr>
                <w:rFonts w:ascii="Arial" w:eastAsia="Arial" w:hAnsi="Arial" w:cs="Arial"/>
                <w:b/>
                <w:bCs/>
                <w:lang w:val="en-US"/>
              </w:rPr>
            </w:pPr>
          </w:p>
          <w:p w:rsidR="00E779D7" w:rsidRDefault="00E779D7" w:rsidP="00DB052B">
            <w:pPr>
              <w:pStyle w:val="Body"/>
              <w:jc w:val="both"/>
              <w:rPr>
                <w:rFonts w:ascii="Arial" w:eastAsia="Arial" w:hAnsi="Arial" w:cs="Arial"/>
              </w:rPr>
            </w:pPr>
            <w:r>
              <w:rPr>
                <w:rFonts w:ascii="Arial" w:hAnsi="Arial"/>
                <w:lang w:val="en-US"/>
              </w:rPr>
              <w:t xml:space="preserve">Harrow CAMHS and Barnardo’s Harrow Horizons have both undertaken feedback questionnaires in the last twelve months. Harrow CAMHS had 80 questionnaires completed and the full report from the exercise was shared at the October 2018 Clinical Quality Group. Headlines included: </w:t>
            </w:r>
          </w:p>
          <w:p w:rsidR="00E779D7" w:rsidRDefault="00E779D7" w:rsidP="00DB052B">
            <w:pPr>
              <w:pStyle w:val="ListParagraph"/>
              <w:numPr>
                <w:ilvl w:val="0"/>
                <w:numId w:val="45"/>
              </w:numPr>
              <w:jc w:val="both"/>
              <w:rPr>
                <w:rFonts w:ascii="Arial" w:hAnsi="Arial"/>
              </w:rPr>
            </w:pPr>
            <w:r>
              <w:rPr>
                <w:rFonts w:ascii="Arial" w:hAnsi="Arial"/>
              </w:rPr>
              <w:t>Young people felt well treated and their concerns were taken seriously</w:t>
            </w:r>
          </w:p>
          <w:p w:rsidR="00E779D7" w:rsidRDefault="00E779D7" w:rsidP="00DB052B">
            <w:pPr>
              <w:pStyle w:val="ListParagraph"/>
              <w:numPr>
                <w:ilvl w:val="0"/>
                <w:numId w:val="45"/>
              </w:numPr>
              <w:jc w:val="both"/>
              <w:rPr>
                <w:rFonts w:ascii="Arial" w:hAnsi="Arial"/>
              </w:rPr>
            </w:pPr>
            <w:r>
              <w:rPr>
                <w:rFonts w:ascii="Arial" w:hAnsi="Arial"/>
              </w:rPr>
              <w:t xml:space="preserve">However, more information could be provided on the services available and this was a issues particularly for  parents </w:t>
            </w:r>
          </w:p>
          <w:p w:rsidR="00E779D7" w:rsidRDefault="00E779D7" w:rsidP="00DB052B">
            <w:pPr>
              <w:pStyle w:val="ListParagraph"/>
              <w:numPr>
                <w:ilvl w:val="0"/>
                <w:numId w:val="45"/>
              </w:numPr>
              <w:jc w:val="both"/>
              <w:rPr>
                <w:rFonts w:ascii="Arial" w:hAnsi="Arial"/>
              </w:rPr>
            </w:pPr>
            <w:r>
              <w:rPr>
                <w:rFonts w:ascii="Arial" w:hAnsi="Arial"/>
              </w:rPr>
              <w:t>Appointments could be offered at more convenient times</w:t>
            </w:r>
          </w:p>
          <w:p w:rsidR="00E779D7" w:rsidRDefault="00E779D7" w:rsidP="00DB052B">
            <w:pPr>
              <w:pStyle w:val="Body"/>
              <w:jc w:val="both"/>
              <w:rPr>
                <w:rFonts w:ascii="Arial" w:eastAsia="Arial" w:hAnsi="Arial" w:cs="Arial"/>
                <w:lang w:val="en-US"/>
              </w:rPr>
            </w:pPr>
          </w:p>
          <w:p w:rsidR="00E779D7" w:rsidRDefault="00E779D7" w:rsidP="00DB052B">
            <w:pPr>
              <w:pStyle w:val="Body"/>
              <w:jc w:val="both"/>
              <w:rPr>
                <w:rFonts w:ascii="Arial" w:eastAsia="Arial" w:hAnsi="Arial" w:cs="Arial"/>
              </w:rPr>
            </w:pPr>
            <w:r>
              <w:rPr>
                <w:rFonts w:ascii="Arial" w:hAnsi="Arial"/>
                <w:lang w:val="en-US"/>
              </w:rPr>
              <w:t>Harrow CAMHS also have an active users group known as the HUB who have successfully raised funds from local businesses e.g. Sainsbury’s refurbished the garden at the front of the Harrow CAMHS clinic.</w:t>
            </w:r>
          </w:p>
          <w:p w:rsidR="00E779D7" w:rsidRDefault="00E779D7" w:rsidP="00DB052B">
            <w:pPr>
              <w:pStyle w:val="Body"/>
              <w:jc w:val="both"/>
              <w:rPr>
                <w:rFonts w:ascii="Arial" w:eastAsia="Arial" w:hAnsi="Arial" w:cs="Arial"/>
                <w:lang w:val="en-US"/>
              </w:rPr>
            </w:pPr>
          </w:p>
          <w:p w:rsidR="00E779D7" w:rsidRDefault="00E779D7" w:rsidP="00DB052B">
            <w:pPr>
              <w:pStyle w:val="Body"/>
              <w:jc w:val="both"/>
              <w:rPr>
                <w:rFonts w:ascii="Arial" w:eastAsia="Arial" w:hAnsi="Arial" w:cs="Arial"/>
              </w:rPr>
            </w:pPr>
            <w:r>
              <w:rPr>
                <w:rFonts w:ascii="Arial" w:hAnsi="Arial"/>
                <w:lang w:val="en-US"/>
              </w:rPr>
              <w:t>Quarter 2 data in 2018 for Harrow Horizon’s user feedback records 131 young people or 90% of those asked, expressing a positive experience. 145 young people completed the survey.</w:t>
            </w:r>
          </w:p>
          <w:p w:rsidR="00E779D7" w:rsidRDefault="00E779D7" w:rsidP="00DB052B">
            <w:pPr>
              <w:pStyle w:val="Body"/>
              <w:jc w:val="both"/>
              <w:rPr>
                <w:rFonts w:ascii="Arial" w:eastAsia="Arial" w:hAnsi="Arial" w:cs="Arial"/>
                <w:lang w:val="en-US"/>
              </w:rPr>
            </w:pPr>
          </w:p>
          <w:p w:rsidR="00E779D7" w:rsidRDefault="00E779D7" w:rsidP="00DB052B">
            <w:pPr>
              <w:pStyle w:val="Body"/>
              <w:jc w:val="both"/>
              <w:rPr>
                <w:rFonts w:ascii="Arial" w:eastAsia="Arial" w:hAnsi="Arial" w:cs="Arial"/>
              </w:rPr>
            </w:pPr>
            <w:r>
              <w:rPr>
                <w:rFonts w:ascii="Arial" w:hAnsi="Arial"/>
                <w:lang w:val="en-US"/>
              </w:rPr>
              <w:t xml:space="preserve">Harrow Horizons are now reaching out to gather feedback from GPs in Harrow. </w:t>
            </w:r>
          </w:p>
          <w:p w:rsidR="00E779D7" w:rsidRDefault="00E779D7" w:rsidP="00DB052B">
            <w:pPr>
              <w:pStyle w:val="Body"/>
              <w:jc w:val="both"/>
              <w:rPr>
                <w:rFonts w:ascii="Arial" w:eastAsia="Arial" w:hAnsi="Arial" w:cs="Arial"/>
                <w:b/>
                <w:bCs/>
                <w:lang w:val="en-US"/>
              </w:rPr>
            </w:pPr>
          </w:p>
          <w:p w:rsidR="00E779D7" w:rsidRDefault="00E779D7" w:rsidP="00DB052B">
            <w:pPr>
              <w:pStyle w:val="Body"/>
              <w:jc w:val="both"/>
              <w:rPr>
                <w:rFonts w:ascii="Arial" w:eastAsia="Arial" w:hAnsi="Arial" w:cs="Arial"/>
              </w:rPr>
            </w:pPr>
            <w:r>
              <w:rPr>
                <w:rFonts w:ascii="Arial" w:hAnsi="Arial"/>
                <w:lang w:val="en-US"/>
              </w:rPr>
              <w:t>Performance monitoring across contract compliance against key performance indicators remains in place for both CNWL and Harrow Horizons.  For CNWL in relation to Crisis and Urgent Care and the Community Eating Disorder Service this is often undertaken at a NWL level involving neighbouring CCGs.</w:t>
            </w:r>
          </w:p>
          <w:p w:rsidR="00E779D7" w:rsidRDefault="00E779D7" w:rsidP="00DB052B">
            <w:pPr>
              <w:pStyle w:val="Body"/>
              <w:jc w:val="both"/>
              <w:rPr>
                <w:rFonts w:ascii="Arial" w:eastAsia="Arial" w:hAnsi="Arial" w:cs="Arial"/>
                <w:b/>
                <w:bCs/>
                <w:lang w:val="en-US"/>
              </w:rPr>
            </w:pPr>
          </w:p>
          <w:p w:rsidR="00E779D7" w:rsidRDefault="00E779D7" w:rsidP="00DB052B">
            <w:pPr>
              <w:pStyle w:val="Body"/>
              <w:jc w:val="both"/>
              <w:rPr>
                <w:rFonts w:ascii="Arial" w:eastAsia="Arial" w:hAnsi="Arial" w:cs="Arial"/>
              </w:rPr>
            </w:pPr>
            <w:r>
              <w:rPr>
                <w:rFonts w:ascii="Arial" w:hAnsi="Arial"/>
                <w:lang w:val="en-US"/>
              </w:rPr>
              <w:t>Harrow specific performance meetings are in place with Barnardo’s over seen by the NWL Small Contracts Team with local authority, quality and CCG clinical input.</w:t>
            </w:r>
          </w:p>
          <w:p w:rsidR="00E779D7" w:rsidRDefault="00E779D7" w:rsidP="00DB052B">
            <w:pPr>
              <w:pStyle w:val="Body"/>
              <w:jc w:val="both"/>
              <w:rPr>
                <w:rFonts w:ascii="Arial" w:eastAsia="Arial" w:hAnsi="Arial" w:cs="Arial"/>
                <w:lang w:val="en-US"/>
              </w:rPr>
            </w:pPr>
          </w:p>
          <w:p w:rsidR="00E779D7" w:rsidRDefault="00E779D7" w:rsidP="00DB052B">
            <w:pPr>
              <w:pStyle w:val="Body"/>
              <w:jc w:val="both"/>
              <w:rPr>
                <w:rFonts w:ascii="Arial" w:eastAsia="Arial" w:hAnsi="Arial" w:cs="Arial"/>
              </w:rPr>
            </w:pPr>
            <w:r>
              <w:rPr>
                <w:rFonts w:ascii="Arial" w:hAnsi="Arial"/>
                <w:lang w:val="en-US"/>
              </w:rPr>
              <w:t xml:space="preserve">Commissioners also meet with CNWL regional managers and Harrow CAMHS staff to regularly to review performance. </w:t>
            </w:r>
          </w:p>
          <w:p w:rsidR="00E779D7" w:rsidRDefault="00E779D7" w:rsidP="00DB052B">
            <w:pPr>
              <w:pStyle w:val="Body"/>
              <w:jc w:val="both"/>
              <w:rPr>
                <w:rFonts w:ascii="Arial" w:eastAsia="Arial" w:hAnsi="Arial" w:cs="Arial"/>
                <w:b/>
                <w:bCs/>
                <w:lang w:val="en-US"/>
              </w:rPr>
            </w:pPr>
          </w:p>
          <w:p w:rsidR="00E779D7" w:rsidRDefault="00E779D7" w:rsidP="00DB052B">
            <w:pPr>
              <w:pStyle w:val="Body"/>
              <w:jc w:val="both"/>
              <w:rPr>
                <w:rFonts w:ascii="Arial" w:eastAsia="Arial" w:hAnsi="Arial" w:cs="Arial"/>
              </w:rPr>
            </w:pPr>
            <w:r>
              <w:rPr>
                <w:rFonts w:ascii="Arial" w:hAnsi="Arial"/>
                <w:lang w:val="en-US"/>
              </w:rPr>
              <w:t xml:space="preserve">Both CNWL and Barnardo’s Harrow Horizons have workforce development plans in place to: support the existing teams; ensure efficient recruitment and to achieve targets for increasing access. </w:t>
            </w:r>
          </w:p>
          <w:p w:rsidR="00E779D7" w:rsidRDefault="00E779D7" w:rsidP="00DB052B">
            <w:pPr>
              <w:pStyle w:val="Body"/>
              <w:jc w:val="both"/>
              <w:rPr>
                <w:rFonts w:ascii="Arial" w:eastAsia="Arial" w:hAnsi="Arial" w:cs="Arial"/>
                <w:lang w:val="en-US"/>
              </w:rPr>
            </w:pPr>
          </w:p>
          <w:p w:rsidR="00E779D7" w:rsidRDefault="00E779D7" w:rsidP="00DB052B">
            <w:pPr>
              <w:pStyle w:val="Body"/>
              <w:jc w:val="both"/>
            </w:pPr>
            <w:r>
              <w:rPr>
                <w:rFonts w:ascii="Arial" w:hAnsi="Arial"/>
                <w:lang w:val="en-US"/>
              </w:rPr>
              <w:t>The work force development plans includes rolling out the CYP IAPT programme which promotes the incorporation of outcome focused evidenced based interventions into local practice.</w:t>
            </w:r>
          </w:p>
        </w:tc>
        <w:tc>
          <w:tcPr>
            <w:tcW w:w="5137" w:type="dxa"/>
          </w:tcPr>
          <w:p w:rsidR="00E779D7" w:rsidRDefault="00E779D7" w:rsidP="00DB052B">
            <w:pPr>
              <w:pStyle w:val="Body"/>
              <w:jc w:val="both"/>
              <w:rPr>
                <w:rFonts w:ascii="Arial" w:eastAsia="Arial" w:hAnsi="Arial" w:cs="Arial"/>
                <w:b/>
                <w:bCs/>
                <w:lang w:val="en-US"/>
              </w:rPr>
            </w:pPr>
          </w:p>
          <w:p w:rsidR="00E779D7" w:rsidRDefault="00E779D7" w:rsidP="00DB052B">
            <w:pPr>
              <w:pStyle w:val="Body"/>
              <w:jc w:val="both"/>
              <w:rPr>
                <w:rFonts w:ascii="Arial" w:eastAsia="Arial" w:hAnsi="Arial" w:cs="Arial"/>
                <w:b/>
                <w:bCs/>
                <w:lang w:val="en-US"/>
              </w:rPr>
            </w:pPr>
          </w:p>
          <w:p w:rsidR="00E779D7" w:rsidRDefault="00E779D7" w:rsidP="00DB052B">
            <w:pPr>
              <w:pStyle w:val="Body"/>
              <w:jc w:val="both"/>
              <w:rPr>
                <w:rFonts w:ascii="Arial" w:eastAsia="Arial" w:hAnsi="Arial" w:cs="Arial"/>
                <w:b/>
                <w:bCs/>
              </w:rPr>
            </w:pPr>
            <w:r>
              <w:rPr>
                <w:rFonts w:ascii="Arial" w:hAnsi="Arial"/>
                <w:b/>
                <w:bCs/>
                <w:color w:val="FF0000"/>
                <w:u w:color="FF0000"/>
                <w:lang w:val="en-US"/>
              </w:rPr>
              <w:t>INVESTMENT</w:t>
            </w:r>
            <w:r>
              <w:rPr>
                <w:rFonts w:ascii="Arial" w:hAnsi="Arial"/>
                <w:b/>
                <w:bCs/>
                <w:lang w:val="en-US"/>
              </w:rPr>
              <w:t xml:space="preserve">: </w:t>
            </w:r>
            <w:r w:rsidR="00C6353A">
              <w:rPr>
                <w:rFonts w:ascii="Arial" w:hAnsi="Arial"/>
                <w:b/>
                <w:bCs/>
                <w:lang w:val="en-US"/>
              </w:rPr>
              <w:t>£</w:t>
            </w:r>
            <w:r>
              <w:rPr>
                <w:rFonts w:ascii="Arial" w:hAnsi="Arial"/>
                <w:b/>
                <w:bCs/>
                <w:lang w:val="en-US"/>
              </w:rPr>
              <w:t>10,000 (Co-production &amp; engagement support)</w:t>
            </w:r>
          </w:p>
          <w:p w:rsidR="00E779D7" w:rsidRDefault="00E779D7" w:rsidP="00DB052B">
            <w:pPr>
              <w:pStyle w:val="Body"/>
              <w:jc w:val="both"/>
              <w:rPr>
                <w:rFonts w:ascii="Arial" w:eastAsia="Arial" w:hAnsi="Arial" w:cs="Arial"/>
                <w:b/>
                <w:bCs/>
                <w:lang w:val="en-US"/>
              </w:rPr>
            </w:pPr>
          </w:p>
          <w:p w:rsidR="00E779D7" w:rsidRDefault="00C6353A" w:rsidP="00DB052B">
            <w:pPr>
              <w:pStyle w:val="Body"/>
              <w:jc w:val="both"/>
              <w:rPr>
                <w:rFonts w:ascii="Arial" w:eastAsia="Arial" w:hAnsi="Arial" w:cs="Arial"/>
                <w:b/>
                <w:bCs/>
              </w:rPr>
            </w:pPr>
            <w:r>
              <w:rPr>
                <w:rFonts w:ascii="Arial" w:hAnsi="Arial"/>
                <w:b/>
                <w:bCs/>
                <w:lang w:val="en-US"/>
              </w:rPr>
              <w:t>£</w:t>
            </w:r>
            <w:r w:rsidR="00E779D7">
              <w:rPr>
                <w:rFonts w:ascii="Arial" w:hAnsi="Arial"/>
                <w:b/>
                <w:bCs/>
                <w:lang w:val="en-US"/>
              </w:rPr>
              <w:t>20,000 (Multi-agency training and support)</w:t>
            </w:r>
          </w:p>
          <w:p w:rsidR="00E779D7" w:rsidRDefault="00E779D7" w:rsidP="00DB052B">
            <w:pPr>
              <w:pStyle w:val="Body"/>
              <w:jc w:val="both"/>
              <w:rPr>
                <w:rFonts w:ascii="Arial" w:eastAsia="Arial" w:hAnsi="Arial" w:cs="Arial"/>
                <w:b/>
                <w:bCs/>
                <w:lang w:val="en-US"/>
              </w:rPr>
            </w:pPr>
          </w:p>
          <w:p w:rsidR="00E779D7" w:rsidRDefault="00E779D7" w:rsidP="00DB052B">
            <w:pPr>
              <w:pStyle w:val="ListParagraph"/>
              <w:numPr>
                <w:ilvl w:val="0"/>
                <w:numId w:val="46"/>
              </w:numPr>
              <w:jc w:val="both"/>
              <w:rPr>
                <w:rFonts w:ascii="Arial" w:hAnsi="Arial"/>
              </w:rPr>
            </w:pPr>
            <w:r>
              <w:rPr>
                <w:rFonts w:ascii="Arial" w:hAnsi="Arial"/>
              </w:rPr>
              <w:t xml:space="preserve">The Young Harrow Foundation is bringing together a youth panel to guide Harrow collaborative work across the voluntary sector. Building on the feedback from Harrow CAMHS and Harrow Horizons users, we will be strengthening engagement and co-production by making common cause with Harrow Young Foundation and other local voluntary sector partners. </w:t>
            </w:r>
          </w:p>
          <w:p w:rsidR="00E779D7" w:rsidRDefault="00E779D7" w:rsidP="00DB052B">
            <w:pPr>
              <w:pStyle w:val="Body"/>
              <w:jc w:val="both"/>
              <w:rPr>
                <w:rFonts w:ascii="Arial" w:eastAsia="Arial" w:hAnsi="Arial" w:cs="Arial"/>
                <w:lang w:val="en-US"/>
              </w:rPr>
            </w:pPr>
          </w:p>
          <w:p w:rsidR="00E779D7" w:rsidRDefault="00E779D7" w:rsidP="00DB052B">
            <w:pPr>
              <w:pStyle w:val="ListParagraph"/>
              <w:numPr>
                <w:ilvl w:val="0"/>
                <w:numId w:val="46"/>
              </w:numPr>
              <w:jc w:val="both"/>
              <w:rPr>
                <w:rFonts w:ascii="Arial" w:hAnsi="Arial"/>
              </w:rPr>
            </w:pPr>
            <w:r>
              <w:rPr>
                <w:rFonts w:ascii="Arial" w:hAnsi="Arial"/>
              </w:rPr>
              <w:t>Performance and contract monitoring meetings and KPIs are already in place and will continue.</w:t>
            </w:r>
          </w:p>
          <w:p w:rsidR="00E779D7" w:rsidRDefault="00E779D7" w:rsidP="00DB052B">
            <w:pPr>
              <w:pStyle w:val="Body"/>
              <w:jc w:val="both"/>
              <w:rPr>
                <w:rFonts w:ascii="Arial" w:eastAsia="Arial" w:hAnsi="Arial" w:cs="Arial"/>
                <w:lang w:val="en-US"/>
              </w:rPr>
            </w:pPr>
          </w:p>
          <w:p w:rsidR="00E779D7" w:rsidRDefault="00E779D7" w:rsidP="00DB052B">
            <w:pPr>
              <w:pStyle w:val="ListParagraph"/>
              <w:numPr>
                <w:ilvl w:val="0"/>
                <w:numId w:val="46"/>
              </w:numPr>
              <w:jc w:val="both"/>
              <w:rPr>
                <w:rFonts w:ascii="Arial" w:hAnsi="Arial"/>
              </w:rPr>
            </w:pPr>
            <w:r>
              <w:rPr>
                <w:rFonts w:ascii="Arial" w:hAnsi="Arial"/>
              </w:rPr>
              <w:t>Building on existing performance structures and the work already cited initiated by the voluntary sector for 2019-20 a collaborative and transparent forum will be put in peace to enable easier inter-agency co-operation and planning.</w:t>
            </w:r>
          </w:p>
          <w:p w:rsidR="00E779D7" w:rsidRDefault="00E779D7" w:rsidP="00DB052B">
            <w:pPr>
              <w:pStyle w:val="ListParagraph"/>
              <w:rPr>
                <w:rFonts w:ascii="Arial" w:eastAsia="Arial" w:hAnsi="Arial" w:cs="Arial"/>
              </w:rPr>
            </w:pPr>
          </w:p>
          <w:p w:rsidR="00E779D7" w:rsidRDefault="00E779D7" w:rsidP="00DB052B">
            <w:pPr>
              <w:pStyle w:val="ListParagraph"/>
              <w:numPr>
                <w:ilvl w:val="0"/>
                <w:numId w:val="46"/>
              </w:numPr>
              <w:jc w:val="both"/>
              <w:rPr>
                <w:rFonts w:ascii="Arial" w:hAnsi="Arial"/>
              </w:rPr>
            </w:pPr>
            <w:r>
              <w:rPr>
                <w:rFonts w:ascii="Arial" w:hAnsi="Arial"/>
              </w:rPr>
              <w:t>CNWL Harrow CAMHS and Barnardo’s both have workforce development plans which will continue to be developed and updated. Priorities include: recruitment and retention; new skills acquisition and utilisation of new technologies (e.g. apps, websites and social media etc.)</w:t>
            </w:r>
          </w:p>
        </w:tc>
      </w:tr>
    </w:tbl>
    <w:p w:rsidR="00CD2681" w:rsidRDefault="00CD2681">
      <w:pPr>
        <w:pStyle w:val="Body"/>
        <w:rPr>
          <w:rFonts w:ascii="Arial" w:hAnsi="Arial"/>
          <w:b/>
          <w:bCs/>
          <w:color w:val="0070C0"/>
          <w:u w:color="0070C0"/>
          <w:lang w:val="en-US"/>
        </w:rPr>
      </w:pPr>
    </w:p>
    <w:p w:rsidR="005B19BA" w:rsidRDefault="005B19BA">
      <w:pPr>
        <w:pStyle w:val="Body"/>
        <w:rPr>
          <w:rFonts w:ascii="Arial" w:hAnsi="Arial"/>
          <w:b/>
          <w:bCs/>
          <w:color w:val="0070C0"/>
          <w:u w:color="0070C0"/>
          <w:lang w:val="en-US"/>
        </w:rPr>
      </w:pPr>
    </w:p>
    <w:p w:rsidR="005B19BA" w:rsidRDefault="005B19BA">
      <w:pPr>
        <w:pStyle w:val="Body"/>
        <w:rPr>
          <w:rFonts w:ascii="Arial" w:hAnsi="Arial"/>
          <w:b/>
          <w:bCs/>
          <w:color w:val="0070C0"/>
          <w:u w:color="0070C0"/>
          <w:lang w:val="en-US"/>
        </w:rPr>
      </w:pPr>
    </w:p>
    <w:p w:rsidR="005B19BA" w:rsidRDefault="005B19BA">
      <w:pPr>
        <w:pStyle w:val="Body"/>
        <w:rPr>
          <w:rFonts w:ascii="Arial" w:hAnsi="Arial"/>
          <w:b/>
          <w:bCs/>
          <w:color w:val="0070C0"/>
          <w:u w:color="0070C0"/>
          <w:lang w:val="en-US"/>
        </w:rPr>
      </w:pPr>
    </w:p>
    <w:p w:rsidR="00E779D7" w:rsidRDefault="00E779D7">
      <w:pPr>
        <w:pStyle w:val="Body"/>
        <w:rPr>
          <w:rFonts w:ascii="Arial" w:hAnsi="Arial"/>
          <w:b/>
          <w:bCs/>
          <w:color w:val="0070C0"/>
          <w:u w:color="0070C0"/>
          <w:lang w:val="en-US"/>
        </w:rPr>
      </w:pPr>
    </w:p>
    <w:p w:rsidR="00E779D7" w:rsidRDefault="00E779D7">
      <w:pPr>
        <w:pStyle w:val="Body"/>
        <w:rPr>
          <w:rFonts w:ascii="Arial" w:hAnsi="Arial"/>
          <w:b/>
          <w:bCs/>
          <w:color w:val="0070C0"/>
          <w:u w:color="0070C0"/>
          <w:lang w:val="en-US"/>
        </w:rPr>
      </w:pPr>
    </w:p>
    <w:p w:rsidR="00E779D7" w:rsidRDefault="00E779D7">
      <w:pPr>
        <w:pStyle w:val="Body"/>
        <w:rPr>
          <w:rFonts w:ascii="Arial" w:hAnsi="Arial"/>
          <w:b/>
          <w:bCs/>
          <w:color w:val="0070C0"/>
          <w:u w:color="0070C0"/>
          <w:lang w:val="en-US"/>
        </w:rPr>
      </w:pPr>
    </w:p>
    <w:p w:rsidR="00E779D7" w:rsidRDefault="00E779D7">
      <w:pPr>
        <w:pStyle w:val="Body"/>
        <w:rPr>
          <w:rFonts w:ascii="Arial" w:hAnsi="Arial"/>
          <w:b/>
          <w:bCs/>
          <w:color w:val="0070C0"/>
          <w:u w:color="0070C0"/>
          <w:lang w:val="en-US"/>
        </w:rPr>
      </w:pPr>
    </w:p>
    <w:p w:rsidR="00E779D7" w:rsidRDefault="00E779D7">
      <w:pPr>
        <w:pStyle w:val="Body"/>
        <w:rPr>
          <w:rFonts w:ascii="Arial" w:hAnsi="Arial"/>
          <w:b/>
          <w:bCs/>
          <w:color w:val="0070C0"/>
          <w:u w:color="0070C0"/>
          <w:lang w:val="en-US"/>
        </w:rPr>
      </w:pPr>
    </w:p>
    <w:p w:rsidR="00AB0D11" w:rsidRDefault="00AB0D11">
      <w:pPr>
        <w:pStyle w:val="Body"/>
      </w:pPr>
    </w:p>
    <w:sectPr w:rsidR="00AB0D11" w:rsidSect="00AE66E6">
      <w:headerReference w:type="default" r:id="rId9"/>
      <w:footerReference w:type="default" r:id="rId10"/>
      <w:pgSz w:w="16840" w:h="11900" w:orient="landscape"/>
      <w:pgMar w:top="1077" w:right="1440" w:bottom="993"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15" w:rsidRDefault="002A5115">
      <w:r>
        <w:separator/>
      </w:r>
    </w:p>
  </w:endnote>
  <w:endnote w:type="continuationSeparator" w:id="0">
    <w:p w:rsidR="002A5115" w:rsidRDefault="002A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15" w:rsidRDefault="002A5115">
    <w:pPr>
      <w:pStyle w:val="Footer"/>
      <w:jc w:val="center"/>
    </w:pPr>
    <w:r>
      <w:fldChar w:fldCharType="begin"/>
    </w:r>
    <w:r>
      <w:instrText xml:space="preserve"> PAGE </w:instrText>
    </w:r>
    <w:r>
      <w:fldChar w:fldCharType="separate"/>
    </w:r>
    <w:r w:rsidR="009312C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15" w:rsidRDefault="002A5115">
      <w:r>
        <w:separator/>
      </w:r>
    </w:p>
  </w:footnote>
  <w:footnote w:type="continuationSeparator" w:id="0">
    <w:p w:rsidR="002A5115" w:rsidRDefault="002A5115">
      <w:r>
        <w:continuationSeparator/>
      </w:r>
    </w:p>
  </w:footnote>
  <w:footnote w:type="continuationNotice" w:id="1">
    <w:p w:rsidR="002A5115" w:rsidRDefault="002A5115"/>
  </w:footnote>
  <w:footnote w:id="2">
    <w:p w:rsidR="002A5115" w:rsidRDefault="002A5115">
      <w:pPr>
        <w:pStyle w:val="FootnoteText"/>
      </w:pPr>
      <w:r>
        <w:rPr>
          <w:rFonts w:ascii="Arial" w:eastAsia="Arial" w:hAnsi="Arial" w:cs="Arial"/>
          <w:vertAlign w:val="superscript"/>
        </w:rPr>
        <w:footnoteRef/>
      </w:r>
      <w:r>
        <w:t xml:space="preserve"> Early Intervention service commissioned by Harrow CCG and Harrow Council from Barnardo’s</w:t>
      </w:r>
    </w:p>
  </w:footnote>
  <w:footnote w:id="3">
    <w:p w:rsidR="002A5115" w:rsidRDefault="002A5115">
      <w:pPr>
        <w:pStyle w:val="FootnoteText"/>
      </w:pPr>
      <w:r>
        <w:rPr>
          <w:rFonts w:ascii="Arial" w:eastAsia="Arial" w:hAnsi="Arial" w:cs="Arial"/>
          <w:vertAlign w:val="superscript"/>
        </w:rPr>
        <w:footnoteRef/>
      </w:r>
      <w:r>
        <w:t xml:space="preserve"> Support for young refugees and asylum seekers</w:t>
      </w:r>
    </w:p>
  </w:footnote>
  <w:footnote w:id="4">
    <w:p w:rsidR="002A5115" w:rsidRDefault="002A5115">
      <w:pPr>
        <w:pStyle w:val="FootnoteText"/>
      </w:pPr>
      <w:r>
        <w:rPr>
          <w:rFonts w:ascii="Arial" w:eastAsia="Arial" w:hAnsi="Arial" w:cs="Arial"/>
          <w:vertAlign w:val="superscript"/>
        </w:rPr>
        <w:footnoteRef/>
      </w:r>
      <w:r>
        <w:t xml:space="preserve"> 27</w:t>
      </w:r>
      <w:r>
        <w:rPr>
          <w:vertAlign w:val="superscript"/>
        </w:rPr>
        <w:t>th</w:t>
      </w:r>
      <w:r>
        <w:t xml:space="preserve"> Sept 2018 St Dominic’s Sixth Form College Harrow</w:t>
      </w:r>
    </w:p>
  </w:footnote>
  <w:footnote w:id="5">
    <w:p w:rsidR="002A5115" w:rsidRDefault="002A5115">
      <w:pPr>
        <w:pStyle w:val="FootnoteText"/>
      </w:pPr>
      <w:r>
        <w:rPr>
          <w:rFonts w:ascii="Arial" w:eastAsia="Arial" w:hAnsi="Arial" w:cs="Arial"/>
          <w:vertAlign w:val="superscript"/>
        </w:rPr>
        <w:footnoteRef/>
      </w:r>
      <w:r>
        <w:t xml:space="preserve"> 1 in 3 residents are BAME background (2011) - Harrow Director of Public Health Annual Report 2018</w:t>
      </w:r>
    </w:p>
  </w:footnote>
  <w:footnote w:id="6">
    <w:p w:rsidR="002A5115" w:rsidRDefault="002A5115">
      <w:pPr>
        <w:pStyle w:val="FootnoteText"/>
      </w:pPr>
      <w:r>
        <w:rPr>
          <w:rFonts w:ascii="Arial" w:eastAsia="Arial" w:hAnsi="Arial" w:cs="Arial"/>
          <w:vertAlign w:val="superscript"/>
        </w:rPr>
        <w:footnoteRef/>
      </w:r>
      <w:r>
        <w:t xml:space="preserve"> 2015 data: Harrow has 80 places of worship representing a range of faiths including Buddhists, Christian, Hindu, Humanism, Islam, Jain, Jewish, Rastafarian, Sikh and Zoroastrian.</w:t>
      </w:r>
    </w:p>
  </w:footnote>
  <w:footnote w:id="7">
    <w:p w:rsidR="002A5115" w:rsidRDefault="002A5115">
      <w:pPr>
        <w:pStyle w:val="FootnoteText"/>
      </w:pPr>
      <w:r>
        <w:rPr>
          <w:rFonts w:ascii="Arial" w:eastAsia="Arial" w:hAnsi="Arial" w:cs="Arial"/>
          <w:vertAlign w:val="superscript"/>
        </w:rPr>
        <w:footnoteRef/>
      </w:r>
      <w:r>
        <w:t xml:space="preserve"> 2015-16</w:t>
      </w:r>
    </w:p>
  </w:footnote>
  <w:footnote w:id="8">
    <w:p w:rsidR="002A5115" w:rsidRDefault="002A5115">
      <w:pPr>
        <w:pStyle w:val="FootnoteText"/>
      </w:pPr>
      <w:r>
        <w:rPr>
          <w:rFonts w:ascii="Arial" w:eastAsia="Arial" w:hAnsi="Arial" w:cs="Arial"/>
          <w:vertAlign w:val="superscript"/>
        </w:rPr>
        <w:footnoteRef/>
      </w:r>
      <w:r>
        <w:t xml:space="preserve"> Health London Partnership – Exec MH Dashboard for London</w:t>
      </w:r>
    </w:p>
  </w:footnote>
  <w:footnote w:id="9">
    <w:p w:rsidR="002A5115" w:rsidRDefault="002A5115">
      <w:pPr>
        <w:pStyle w:val="FootnoteText"/>
      </w:pPr>
      <w:r>
        <w:rPr>
          <w:rFonts w:ascii="Arial" w:eastAsia="Arial" w:hAnsi="Arial" w:cs="Arial"/>
          <w:vertAlign w:val="superscript"/>
        </w:rPr>
        <w:footnoteRef/>
      </w:r>
      <w:r>
        <w:t xml:space="preserve"> Special Educational Needs in Harrow 2017 – London Borough of Harrow</w:t>
      </w:r>
    </w:p>
  </w:footnote>
  <w:footnote w:id="10">
    <w:p w:rsidR="002A5115" w:rsidRDefault="002A5115">
      <w:pPr>
        <w:pStyle w:val="FootnoteText"/>
      </w:pPr>
      <w:r>
        <w:rPr>
          <w:rFonts w:ascii="Arial" w:eastAsia="Arial" w:hAnsi="Arial" w:cs="Arial"/>
          <w:vertAlign w:val="superscript"/>
        </w:rPr>
        <w:footnoteRef/>
      </w:r>
      <w:r>
        <w:t xml:space="preserve"> Special Educational Needs in Harrow 2017 – London Borough of Harrow</w:t>
      </w:r>
    </w:p>
  </w:footnote>
  <w:footnote w:id="11">
    <w:p w:rsidR="002A5115" w:rsidRDefault="002A5115">
      <w:pPr>
        <w:pStyle w:val="FootnoteText"/>
      </w:pPr>
      <w:r>
        <w:rPr>
          <w:rFonts w:ascii="Arial" w:eastAsia="Arial" w:hAnsi="Arial" w:cs="Arial"/>
          <w:vertAlign w:val="superscript"/>
        </w:rPr>
        <w:footnoteRef/>
      </w:r>
      <w:r>
        <w:t xml:space="preserve"> Special Educational Needs in Harrow 2017 – London Borough of Harrow</w:t>
      </w:r>
    </w:p>
  </w:footnote>
  <w:footnote w:id="12">
    <w:p w:rsidR="002A5115" w:rsidRDefault="002A5115">
      <w:pPr>
        <w:pStyle w:val="FootnoteText"/>
      </w:pPr>
      <w:r>
        <w:rPr>
          <w:rFonts w:ascii="Arial" w:eastAsia="Arial" w:hAnsi="Arial" w:cs="Arial"/>
          <w:vertAlign w:val="superscript"/>
        </w:rPr>
        <w:footnoteRef/>
      </w:r>
      <w:r>
        <w:t xml:space="preserve"> Experiencing competition for staff from inner London providers able to offer high rates of pay.</w:t>
      </w:r>
    </w:p>
  </w:footnote>
  <w:footnote w:id="13">
    <w:p w:rsidR="002A5115" w:rsidRDefault="002A5115">
      <w:pPr>
        <w:pStyle w:val="FootnoteText"/>
      </w:pPr>
      <w:r>
        <w:rPr>
          <w:rFonts w:ascii="Arial" w:eastAsia="Arial" w:hAnsi="Arial" w:cs="Arial"/>
          <w:vertAlign w:val="superscript"/>
        </w:rPr>
        <w:footnoteRef/>
      </w:r>
      <w:r>
        <w:t xml:space="preserve"> 2015-16</w:t>
      </w:r>
    </w:p>
  </w:footnote>
  <w:footnote w:id="14">
    <w:p w:rsidR="002A5115" w:rsidRPr="00E75B71" w:rsidRDefault="002A5115">
      <w:pPr>
        <w:pStyle w:val="FootnoteText"/>
        <w:rPr>
          <w:lang w:val="en-GB"/>
        </w:rPr>
      </w:pPr>
      <w:r>
        <w:rPr>
          <w:rStyle w:val="FootnoteReference"/>
        </w:rPr>
        <w:footnoteRef/>
      </w:r>
      <w:r>
        <w:t xml:space="preserve"> 379,696 plus 121,000 uplift =  500,693 indicative amount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15" w:rsidRDefault="002A5115">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024"/>
    <w:multiLevelType w:val="hybridMultilevel"/>
    <w:tmpl w:val="EB501740"/>
    <w:numStyleLink w:val="ImportedStyle5"/>
  </w:abstractNum>
  <w:abstractNum w:abstractNumId="1">
    <w:nsid w:val="0BFB48D2"/>
    <w:multiLevelType w:val="hybridMultilevel"/>
    <w:tmpl w:val="2AD6B3F2"/>
    <w:numStyleLink w:val="ImportedStyle9"/>
  </w:abstractNum>
  <w:abstractNum w:abstractNumId="2">
    <w:nsid w:val="0CBC3784"/>
    <w:multiLevelType w:val="hybridMultilevel"/>
    <w:tmpl w:val="EB501740"/>
    <w:styleLink w:val="ImportedStyle5"/>
    <w:lvl w:ilvl="0" w:tplc="68F87A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34D6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765CA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DC466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3E84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4C805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832E3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121D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7E4C7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1162937"/>
    <w:multiLevelType w:val="hybridMultilevel"/>
    <w:tmpl w:val="D4428658"/>
    <w:lvl w:ilvl="0" w:tplc="74705774">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6EC4AEE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4C80390C">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09A8ADB4">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58563C14">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2624A01E">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3DDEEB12">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924E3916">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5522882E">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3D45BAF"/>
    <w:multiLevelType w:val="hybridMultilevel"/>
    <w:tmpl w:val="461ADC78"/>
    <w:lvl w:ilvl="0" w:tplc="6B4A7AD8">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46BE56D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DA3CC7F2">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44D86EA6">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345E4A2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55144ABC">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6EEA84D2">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E6225396">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F0B61D0C">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6C36B30"/>
    <w:multiLevelType w:val="hybridMultilevel"/>
    <w:tmpl w:val="D2129FD0"/>
    <w:lvl w:ilvl="0" w:tplc="549C78CC">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EA2B4C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AB4057A2">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6ABC4E7C">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7D9665C4">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AB328">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BAB8A686">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E72AE4DC">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7E003B32">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17460A65"/>
    <w:multiLevelType w:val="hybridMultilevel"/>
    <w:tmpl w:val="FA563FC2"/>
    <w:styleLink w:val="ImportedStyle6"/>
    <w:lvl w:ilvl="0" w:tplc="71DC80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28F1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4250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F29B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2021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120E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823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44E8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B0C5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7EA1BB0"/>
    <w:multiLevelType w:val="hybridMultilevel"/>
    <w:tmpl w:val="A966292C"/>
    <w:lvl w:ilvl="0" w:tplc="ED1603D8">
      <w:start w:val="1"/>
      <w:numFmt w:val="bullet"/>
      <w:lvlText w:val="·"/>
      <w:lvlJc w:val="left"/>
      <w:pPr>
        <w:ind w:left="28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FE407E">
      <w:start w:val="1"/>
      <w:numFmt w:val="bullet"/>
      <w:lvlText w:val="o"/>
      <w:lvlJc w:val="left"/>
      <w:pPr>
        <w:ind w:left="100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28354E">
      <w:start w:val="1"/>
      <w:numFmt w:val="bullet"/>
      <w:lvlText w:val="▪"/>
      <w:lvlJc w:val="left"/>
      <w:pPr>
        <w:ind w:left="172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B4E9A8">
      <w:start w:val="1"/>
      <w:numFmt w:val="bullet"/>
      <w:lvlText w:val="·"/>
      <w:lvlJc w:val="left"/>
      <w:pPr>
        <w:ind w:left="244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FE4500">
      <w:start w:val="1"/>
      <w:numFmt w:val="bullet"/>
      <w:lvlText w:val="o"/>
      <w:lvlJc w:val="left"/>
      <w:pPr>
        <w:ind w:left="316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6A10E2">
      <w:start w:val="1"/>
      <w:numFmt w:val="bullet"/>
      <w:lvlText w:val="▪"/>
      <w:lvlJc w:val="left"/>
      <w:pPr>
        <w:ind w:left="388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C4FFC8">
      <w:start w:val="1"/>
      <w:numFmt w:val="bullet"/>
      <w:lvlText w:val="·"/>
      <w:lvlJc w:val="left"/>
      <w:pPr>
        <w:ind w:left="460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3E375C">
      <w:start w:val="1"/>
      <w:numFmt w:val="bullet"/>
      <w:lvlText w:val="o"/>
      <w:lvlJc w:val="left"/>
      <w:pPr>
        <w:ind w:left="532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F2AB82">
      <w:start w:val="1"/>
      <w:numFmt w:val="bullet"/>
      <w:lvlText w:val="▪"/>
      <w:lvlJc w:val="left"/>
      <w:pPr>
        <w:ind w:left="604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82F6EA4"/>
    <w:multiLevelType w:val="hybridMultilevel"/>
    <w:tmpl w:val="9C3C4876"/>
    <w:lvl w:ilvl="0" w:tplc="43CC3E86">
      <w:start w:val="1"/>
      <w:numFmt w:val="bullet"/>
      <w:lvlText w:val="·"/>
      <w:lvlJc w:val="left"/>
      <w:pPr>
        <w:ind w:left="28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D4B6C8">
      <w:start w:val="1"/>
      <w:numFmt w:val="bullet"/>
      <w:lvlText w:val="o"/>
      <w:lvlJc w:val="left"/>
      <w:pPr>
        <w:ind w:left="100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16901A">
      <w:start w:val="1"/>
      <w:numFmt w:val="bullet"/>
      <w:lvlText w:val="▪"/>
      <w:lvlJc w:val="left"/>
      <w:pPr>
        <w:ind w:left="172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940D3C">
      <w:start w:val="1"/>
      <w:numFmt w:val="bullet"/>
      <w:lvlText w:val="·"/>
      <w:lvlJc w:val="left"/>
      <w:pPr>
        <w:ind w:left="244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3A6410">
      <w:start w:val="1"/>
      <w:numFmt w:val="bullet"/>
      <w:lvlText w:val="o"/>
      <w:lvlJc w:val="left"/>
      <w:pPr>
        <w:ind w:left="316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6ACCD2">
      <w:start w:val="1"/>
      <w:numFmt w:val="bullet"/>
      <w:lvlText w:val="▪"/>
      <w:lvlJc w:val="left"/>
      <w:pPr>
        <w:ind w:left="388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C8342">
      <w:start w:val="1"/>
      <w:numFmt w:val="bullet"/>
      <w:lvlText w:val="·"/>
      <w:lvlJc w:val="left"/>
      <w:pPr>
        <w:ind w:left="460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EC4614">
      <w:start w:val="1"/>
      <w:numFmt w:val="bullet"/>
      <w:lvlText w:val="o"/>
      <w:lvlJc w:val="left"/>
      <w:pPr>
        <w:ind w:left="532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3EE0EE">
      <w:start w:val="1"/>
      <w:numFmt w:val="bullet"/>
      <w:lvlText w:val="▪"/>
      <w:lvlJc w:val="left"/>
      <w:pPr>
        <w:ind w:left="604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A666563"/>
    <w:multiLevelType w:val="hybridMultilevel"/>
    <w:tmpl w:val="2E969BB4"/>
    <w:numStyleLink w:val="ImportedStyle2"/>
  </w:abstractNum>
  <w:abstractNum w:abstractNumId="10">
    <w:nsid w:val="1D003FC9"/>
    <w:multiLevelType w:val="hybridMultilevel"/>
    <w:tmpl w:val="98BA941E"/>
    <w:styleLink w:val="ImportedStyle1"/>
    <w:lvl w:ilvl="0" w:tplc="C7D8427C">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133E903C">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BF5CA002">
      <w:start w:val="1"/>
      <w:numFmt w:val="lowerRoman"/>
      <w:lvlText w:val="%3."/>
      <w:lvlJc w:val="left"/>
      <w:pPr>
        <w:ind w:left="1866"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3" w:tplc="1A127548">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BC7A34CC">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D66EBD9A">
      <w:start w:val="1"/>
      <w:numFmt w:val="lowerRoman"/>
      <w:lvlText w:val="%6."/>
      <w:lvlJc w:val="left"/>
      <w:pPr>
        <w:ind w:left="4026"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6" w:tplc="769846C0">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9AB8F2B4">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A0569B38">
      <w:start w:val="1"/>
      <w:numFmt w:val="lowerRoman"/>
      <w:lvlText w:val="%9."/>
      <w:lvlJc w:val="left"/>
      <w:pPr>
        <w:ind w:left="6186" w:hanging="3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1EA005ED"/>
    <w:multiLevelType w:val="hybridMultilevel"/>
    <w:tmpl w:val="1444F7DE"/>
    <w:lvl w:ilvl="0" w:tplc="B6E4B7B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84C26EBA">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3ED86AF2">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41DCF184">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FC1C5B1E">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276EF9C0">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F52EAE0A">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6B761368">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EE98D13A">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2187031B"/>
    <w:multiLevelType w:val="hybridMultilevel"/>
    <w:tmpl w:val="A11E96BA"/>
    <w:lvl w:ilvl="0" w:tplc="FDB6DCDC">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9F46CAC2">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28909190">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E418251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922C2872">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FA18298A">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E1F64494">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4F8AD048">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D44AC342">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21DE093E"/>
    <w:multiLevelType w:val="hybridMultilevel"/>
    <w:tmpl w:val="5AC01470"/>
    <w:styleLink w:val="ImportedStyle3"/>
    <w:lvl w:ilvl="0" w:tplc="573AE0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9C19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26DB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AA7D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2E7C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52CE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C452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4E7D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1A57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60427E9"/>
    <w:multiLevelType w:val="hybridMultilevel"/>
    <w:tmpl w:val="7FBA70DC"/>
    <w:numStyleLink w:val="ImportedStyle10"/>
  </w:abstractNum>
  <w:abstractNum w:abstractNumId="15">
    <w:nsid w:val="280B72E9"/>
    <w:multiLevelType w:val="hybridMultilevel"/>
    <w:tmpl w:val="2AD6B3F2"/>
    <w:styleLink w:val="ImportedStyle9"/>
    <w:lvl w:ilvl="0" w:tplc="CC22CCF8">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F86BA2">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D1E743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3D64F16">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5E4D68">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384FBC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D1E1DF2">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D621CC">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4E66FC">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96B38FE"/>
    <w:multiLevelType w:val="hybridMultilevel"/>
    <w:tmpl w:val="38069A62"/>
    <w:numStyleLink w:val="ImportedStyle7"/>
  </w:abstractNum>
  <w:abstractNum w:abstractNumId="17">
    <w:nsid w:val="29920D1D"/>
    <w:multiLevelType w:val="hybridMultilevel"/>
    <w:tmpl w:val="6172D21E"/>
    <w:lvl w:ilvl="0" w:tplc="5F20D900">
      <w:start w:val="1"/>
      <w:numFmt w:val="bullet"/>
      <w:lvlText w:val="·"/>
      <w:lvlJc w:val="left"/>
      <w:pPr>
        <w:ind w:left="45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A670C2">
      <w:start w:val="1"/>
      <w:numFmt w:val="bullet"/>
      <w:lvlText w:val="o"/>
      <w:lvlJc w:val="left"/>
      <w:pPr>
        <w:ind w:left="117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3AE414">
      <w:start w:val="1"/>
      <w:numFmt w:val="bullet"/>
      <w:lvlText w:val="▪"/>
      <w:lvlJc w:val="left"/>
      <w:pPr>
        <w:ind w:left="189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06EF52">
      <w:start w:val="1"/>
      <w:numFmt w:val="bullet"/>
      <w:lvlText w:val="·"/>
      <w:lvlJc w:val="left"/>
      <w:pPr>
        <w:ind w:left="261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4E0B88">
      <w:start w:val="1"/>
      <w:numFmt w:val="bullet"/>
      <w:lvlText w:val="o"/>
      <w:lvlJc w:val="left"/>
      <w:pPr>
        <w:ind w:left="333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AA6BBE">
      <w:start w:val="1"/>
      <w:numFmt w:val="bullet"/>
      <w:lvlText w:val="▪"/>
      <w:lvlJc w:val="left"/>
      <w:pPr>
        <w:ind w:left="405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E69CE6">
      <w:start w:val="1"/>
      <w:numFmt w:val="bullet"/>
      <w:lvlText w:val="·"/>
      <w:lvlJc w:val="left"/>
      <w:pPr>
        <w:ind w:left="477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7EC98E">
      <w:start w:val="1"/>
      <w:numFmt w:val="bullet"/>
      <w:lvlText w:val="o"/>
      <w:lvlJc w:val="left"/>
      <w:pPr>
        <w:ind w:left="549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C88B62">
      <w:start w:val="1"/>
      <w:numFmt w:val="bullet"/>
      <w:lvlText w:val="▪"/>
      <w:lvlJc w:val="left"/>
      <w:pPr>
        <w:ind w:left="621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2BFD4304"/>
    <w:multiLevelType w:val="hybridMultilevel"/>
    <w:tmpl w:val="8624754C"/>
    <w:lvl w:ilvl="0" w:tplc="47BEB5E6">
      <w:start w:val="1"/>
      <w:numFmt w:val="bullet"/>
      <w:lvlText w:val="·"/>
      <w:lvlJc w:val="left"/>
      <w:pPr>
        <w:ind w:left="28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C81A5E">
      <w:start w:val="1"/>
      <w:numFmt w:val="bullet"/>
      <w:lvlText w:val="o"/>
      <w:lvlJc w:val="left"/>
      <w:pPr>
        <w:ind w:left="100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C8C930">
      <w:start w:val="1"/>
      <w:numFmt w:val="bullet"/>
      <w:lvlText w:val="▪"/>
      <w:lvlJc w:val="left"/>
      <w:pPr>
        <w:ind w:left="172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CA34BC">
      <w:start w:val="1"/>
      <w:numFmt w:val="bullet"/>
      <w:lvlText w:val="·"/>
      <w:lvlJc w:val="left"/>
      <w:pPr>
        <w:ind w:left="244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CA8BC">
      <w:start w:val="1"/>
      <w:numFmt w:val="bullet"/>
      <w:lvlText w:val="o"/>
      <w:lvlJc w:val="left"/>
      <w:pPr>
        <w:ind w:left="316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66CFB2">
      <w:start w:val="1"/>
      <w:numFmt w:val="bullet"/>
      <w:lvlText w:val="▪"/>
      <w:lvlJc w:val="left"/>
      <w:pPr>
        <w:ind w:left="388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7819B2">
      <w:start w:val="1"/>
      <w:numFmt w:val="bullet"/>
      <w:lvlText w:val="·"/>
      <w:lvlJc w:val="left"/>
      <w:pPr>
        <w:ind w:left="460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0A42E6">
      <w:start w:val="1"/>
      <w:numFmt w:val="bullet"/>
      <w:lvlText w:val="o"/>
      <w:lvlJc w:val="left"/>
      <w:pPr>
        <w:ind w:left="532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447A46">
      <w:start w:val="1"/>
      <w:numFmt w:val="bullet"/>
      <w:lvlText w:val="▪"/>
      <w:lvlJc w:val="left"/>
      <w:pPr>
        <w:ind w:left="604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37D530FA"/>
    <w:multiLevelType w:val="hybridMultilevel"/>
    <w:tmpl w:val="38069A62"/>
    <w:styleLink w:val="ImportedStyle7"/>
    <w:lvl w:ilvl="0" w:tplc="42B81B44">
      <w:start w:val="1"/>
      <w:numFmt w:val="bullet"/>
      <w:lvlText w:val="·"/>
      <w:lvlJc w:val="left"/>
      <w:pPr>
        <w:ind w:left="1418" w:hanging="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E69C50">
      <w:start w:val="1"/>
      <w:numFmt w:val="bullet"/>
      <w:lvlText w:val="o"/>
      <w:lvlJc w:val="left"/>
      <w:pPr>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E00356">
      <w:start w:val="1"/>
      <w:numFmt w:val="bullet"/>
      <w:lvlText w:val="▪"/>
      <w:lvlJc w:val="left"/>
      <w:pPr>
        <w:ind w:left="28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02A73C">
      <w:start w:val="1"/>
      <w:numFmt w:val="bullet"/>
      <w:lvlText w:val="·"/>
      <w:lvlJc w:val="left"/>
      <w:pPr>
        <w:ind w:left="3578" w:hanging="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266938">
      <w:start w:val="1"/>
      <w:numFmt w:val="bullet"/>
      <w:lvlText w:val="o"/>
      <w:lvlJc w:val="left"/>
      <w:pPr>
        <w:ind w:left="42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B89B4E">
      <w:start w:val="1"/>
      <w:numFmt w:val="bullet"/>
      <w:lvlText w:val="▪"/>
      <w:lvlJc w:val="left"/>
      <w:pPr>
        <w:ind w:left="50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22F0A">
      <w:start w:val="1"/>
      <w:numFmt w:val="bullet"/>
      <w:lvlText w:val="·"/>
      <w:lvlJc w:val="left"/>
      <w:pPr>
        <w:ind w:left="5738" w:hanging="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E87622">
      <w:start w:val="1"/>
      <w:numFmt w:val="bullet"/>
      <w:lvlText w:val="o"/>
      <w:lvlJc w:val="left"/>
      <w:pPr>
        <w:ind w:left="64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DE7D12">
      <w:start w:val="1"/>
      <w:numFmt w:val="bullet"/>
      <w:lvlText w:val="▪"/>
      <w:lvlJc w:val="left"/>
      <w:pPr>
        <w:ind w:left="717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39E679D8"/>
    <w:multiLevelType w:val="hybridMultilevel"/>
    <w:tmpl w:val="2FBCAA74"/>
    <w:lvl w:ilvl="0" w:tplc="C472F1C8">
      <w:start w:val="1"/>
      <w:numFmt w:val="bullet"/>
      <w:lvlText w:val="·"/>
      <w:lvlJc w:val="left"/>
      <w:pPr>
        <w:ind w:left="42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7A431C">
      <w:start w:val="1"/>
      <w:numFmt w:val="bullet"/>
      <w:lvlText w:val="o"/>
      <w:lvlJc w:val="left"/>
      <w:pPr>
        <w:ind w:left="114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ABBEC">
      <w:start w:val="1"/>
      <w:numFmt w:val="bullet"/>
      <w:lvlText w:val="▪"/>
      <w:lvlJc w:val="left"/>
      <w:pPr>
        <w:ind w:left="186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607324">
      <w:start w:val="1"/>
      <w:numFmt w:val="bullet"/>
      <w:lvlText w:val="·"/>
      <w:lvlJc w:val="left"/>
      <w:pPr>
        <w:ind w:left="258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52C5CA">
      <w:start w:val="1"/>
      <w:numFmt w:val="bullet"/>
      <w:lvlText w:val="o"/>
      <w:lvlJc w:val="left"/>
      <w:pPr>
        <w:ind w:left="330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AC89FE">
      <w:start w:val="1"/>
      <w:numFmt w:val="bullet"/>
      <w:lvlText w:val="▪"/>
      <w:lvlJc w:val="left"/>
      <w:pPr>
        <w:ind w:left="402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E2E39A">
      <w:start w:val="1"/>
      <w:numFmt w:val="bullet"/>
      <w:lvlText w:val="·"/>
      <w:lvlJc w:val="left"/>
      <w:pPr>
        <w:ind w:left="474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AE5444">
      <w:start w:val="1"/>
      <w:numFmt w:val="bullet"/>
      <w:lvlText w:val="o"/>
      <w:lvlJc w:val="left"/>
      <w:pPr>
        <w:ind w:left="546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9CBBDC">
      <w:start w:val="1"/>
      <w:numFmt w:val="bullet"/>
      <w:lvlText w:val="▪"/>
      <w:lvlJc w:val="left"/>
      <w:pPr>
        <w:ind w:left="618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7A00BC1"/>
    <w:multiLevelType w:val="hybridMultilevel"/>
    <w:tmpl w:val="59B044B4"/>
    <w:lvl w:ilvl="0" w:tplc="29B21730">
      <w:start w:val="1"/>
      <w:numFmt w:val="lowerLetter"/>
      <w:lvlText w:val="%1."/>
      <w:lvlJc w:val="left"/>
      <w:pPr>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24AF92">
      <w:start w:val="1"/>
      <w:numFmt w:val="low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78A644">
      <w:start w:val="1"/>
      <w:numFmt w:val="lowerRoman"/>
      <w:lvlText w:val="%3."/>
      <w:lvlJc w:val="left"/>
      <w:pPr>
        <w:ind w:left="18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D6C34A2">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0C47CE">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2A3E38">
      <w:start w:val="1"/>
      <w:numFmt w:val="lowerRoman"/>
      <w:lvlText w:val="%6."/>
      <w:lvlJc w:val="left"/>
      <w:pPr>
        <w:ind w:left="40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D8EA74E">
      <w:start w:val="1"/>
      <w:numFmt w:val="decimal"/>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60DCDA">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528F9E">
      <w:start w:val="1"/>
      <w:numFmt w:val="lowerRoman"/>
      <w:lvlText w:val="%9."/>
      <w:lvlJc w:val="left"/>
      <w:pPr>
        <w:ind w:left="61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F1D4917"/>
    <w:multiLevelType w:val="hybridMultilevel"/>
    <w:tmpl w:val="53100490"/>
    <w:lvl w:ilvl="0" w:tplc="810E91D6">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3E94195A">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E2B4D244">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33D85838">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E90E5EA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B5E81108">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BCE63536">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B67C4F40">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CD0CECF8">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4FD14810"/>
    <w:multiLevelType w:val="hybridMultilevel"/>
    <w:tmpl w:val="AB0C8FE4"/>
    <w:lvl w:ilvl="0" w:tplc="C31A38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CA4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3039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3AA2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9027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10F5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4ED0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FC23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C006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37C1371"/>
    <w:multiLevelType w:val="hybridMultilevel"/>
    <w:tmpl w:val="2F5ADEDA"/>
    <w:lvl w:ilvl="0" w:tplc="01B03D44">
      <w:start w:val="1"/>
      <w:numFmt w:val="bullet"/>
      <w:lvlText w:val="·"/>
      <w:lvlJc w:val="left"/>
      <w:pPr>
        <w:ind w:left="28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925F8A">
      <w:start w:val="1"/>
      <w:numFmt w:val="bullet"/>
      <w:lvlText w:val="o"/>
      <w:lvlJc w:val="left"/>
      <w:pPr>
        <w:ind w:left="100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48CDEC">
      <w:start w:val="1"/>
      <w:numFmt w:val="bullet"/>
      <w:lvlText w:val="▪"/>
      <w:lvlJc w:val="left"/>
      <w:pPr>
        <w:ind w:left="172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3E456E">
      <w:start w:val="1"/>
      <w:numFmt w:val="bullet"/>
      <w:lvlText w:val="·"/>
      <w:lvlJc w:val="left"/>
      <w:pPr>
        <w:ind w:left="244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CE27E0">
      <w:start w:val="1"/>
      <w:numFmt w:val="bullet"/>
      <w:lvlText w:val="o"/>
      <w:lvlJc w:val="left"/>
      <w:pPr>
        <w:ind w:left="316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B28B84">
      <w:start w:val="1"/>
      <w:numFmt w:val="bullet"/>
      <w:lvlText w:val="▪"/>
      <w:lvlJc w:val="left"/>
      <w:pPr>
        <w:ind w:left="388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505590">
      <w:start w:val="1"/>
      <w:numFmt w:val="bullet"/>
      <w:lvlText w:val="·"/>
      <w:lvlJc w:val="left"/>
      <w:pPr>
        <w:ind w:left="460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920D38">
      <w:start w:val="1"/>
      <w:numFmt w:val="bullet"/>
      <w:lvlText w:val="o"/>
      <w:lvlJc w:val="left"/>
      <w:pPr>
        <w:ind w:left="532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0AB4D0">
      <w:start w:val="1"/>
      <w:numFmt w:val="bullet"/>
      <w:lvlText w:val="▪"/>
      <w:lvlJc w:val="left"/>
      <w:pPr>
        <w:ind w:left="604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52D7A04"/>
    <w:multiLevelType w:val="hybridMultilevel"/>
    <w:tmpl w:val="7832A3DC"/>
    <w:styleLink w:val="ImportedStyle4"/>
    <w:lvl w:ilvl="0" w:tplc="BA5838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CE88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B5634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3041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6B2D2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C9862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FB23F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8166D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E3ED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56107102"/>
    <w:multiLevelType w:val="hybridMultilevel"/>
    <w:tmpl w:val="5AC01470"/>
    <w:numStyleLink w:val="ImportedStyle3"/>
  </w:abstractNum>
  <w:abstractNum w:abstractNumId="27">
    <w:nsid w:val="563618A2"/>
    <w:multiLevelType w:val="hybridMultilevel"/>
    <w:tmpl w:val="FA563FC2"/>
    <w:numStyleLink w:val="ImportedStyle6"/>
  </w:abstractNum>
  <w:abstractNum w:abstractNumId="28">
    <w:nsid w:val="58550B14"/>
    <w:multiLevelType w:val="hybridMultilevel"/>
    <w:tmpl w:val="7FBA70DC"/>
    <w:styleLink w:val="ImportedStyle10"/>
    <w:lvl w:ilvl="0" w:tplc="3C283B1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19C8513A">
      <w:start w:val="1"/>
      <w:numFmt w:val="lowerLetter"/>
      <w:lvlText w:val="%2."/>
      <w:lvlJc w:val="left"/>
      <w:pPr>
        <w:ind w:left="1222"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938E1A16">
      <w:start w:val="1"/>
      <w:numFmt w:val="lowerRoman"/>
      <w:lvlText w:val="%3."/>
      <w:lvlJc w:val="left"/>
      <w:pPr>
        <w:ind w:left="1942"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3" w:tplc="26DABC2E">
      <w:start w:val="1"/>
      <w:numFmt w:val="decimal"/>
      <w:lvlText w:val="%4."/>
      <w:lvlJc w:val="left"/>
      <w:pPr>
        <w:ind w:left="2662"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DC4AA698">
      <w:start w:val="1"/>
      <w:numFmt w:val="lowerLetter"/>
      <w:lvlText w:val="%5."/>
      <w:lvlJc w:val="left"/>
      <w:pPr>
        <w:ind w:left="3382"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A0208A80">
      <w:start w:val="1"/>
      <w:numFmt w:val="lowerRoman"/>
      <w:lvlText w:val="%6."/>
      <w:lvlJc w:val="left"/>
      <w:pPr>
        <w:ind w:left="4102"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6" w:tplc="D93200AE">
      <w:start w:val="1"/>
      <w:numFmt w:val="decimal"/>
      <w:lvlText w:val="%7."/>
      <w:lvlJc w:val="left"/>
      <w:pPr>
        <w:ind w:left="4822"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9280BB8C">
      <w:start w:val="1"/>
      <w:numFmt w:val="lowerLetter"/>
      <w:lvlText w:val="%8."/>
      <w:lvlJc w:val="left"/>
      <w:pPr>
        <w:ind w:left="5542"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5A18B354">
      <w:start w:val="1"/>
      <w:numFmt w:val="lowerRoman"/>
      <w:lvlText w:val="%9."/>
      <w:lvlJc w:val="left"/>
      <w:pPr>
        <w:ind w:left="6262" w:hanging="3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nsid w:val="5A2F08CF"/>
    <w:multiLevelType w:val="hybridMultilevel"/>
    <w:tmpl w:val="319A69BA"/>
    <w:numStyleLink w:val="ImportedStyle8"/>
  </w:abstractNum>
  <w:abstractNum w:abstractNumId="30">
    <w:nsid w:val="5ECE4711"/>
    <w:multiLevelType w:val="hybridMultilevel"/>
    <w:tmpl w:val="98BA941E"/>
    <w:numStyleLink w:val="ImportedStyle1"/>
  </w:abstractNum>
  <w:abstractNum w:abstractNumId="31">
    <w:nsid w:val="65DD168B"/>
    <w:multiLevelType w:val="hybridMultilevel"/>
    <w:tmpl w:val="319A69BA"/>
    <w:styleLink w:val="ImportedStyle8"/>
    <w:lvl w:ilvl="0" w:tplc="8226723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C8C42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903B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EE61F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84EDD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7669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6EA9F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DA329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EE1A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94A17BE"/>
    <w:multiLevelType w:val="hybridMultilevel"/>
    <w:tmpl w:val="23F26EBA"/>
    <w:lvl w:ilvl="0" w:tplc="3670C432">
      <w:start w:val="1"/>
      <w:numFmt w:val="bullet"/>
      <w:lvlText w:val="·"/>
      <w:lvlJc w:val="left"/>
      <w:pPr>
        <w:ind w:left="28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BEEB7E">
      <w:start w:val="1"/>
      <w:numFmt w:val="bullet"/>
      <w:lvlText w:val="o"/>
      <w:lvlJc w:val="left"/>
      <w:pPr>
        <w:ind w:left="100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3E8656">
      <w:start w:val="1"/>
      <w:numFmt w:val="bullet"/>
      <w:lvlText w:val="▪"/>
      <w:lvlJc w:val="left"/>
      <w:pPr>
        <w:ind w:left="172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EAAB2E">
      <w:start w:val="1"/>
      <w:numFmt w:val="bullet"/>
      <w:lvlText w:val="·"/>
      <w:lvlJc w:val="left"/>
      <w:pPr>
        <w:ind w:left="244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1E8DB0">
      <w:start w:val="1"/>
      <w:numFmt w:val="bullet"/>
      <w:lvlText w:val="o"/>
      <w:lvlJc w:val="left"/>
      <w:pPr>
        <w:ind w:left="316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0AAE7A">
      <w:start w:val="1"/>
      <w:numFmt w:val="bullet"/>
      <w:lvlText w:val="▪"/>
      <w:lvlJc w:val="left"/>
      <w:pPr>
        <w:ind w:left="388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981730">
      <w:start w:val="1"/>
      <w:numFmt w:val="bullet"/>
      <w:lvlText w:val="·"/>
      <w:lvlJc w:val="left"/>
      <w:pPr>
        <w:ind w:left="460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5C258E">
      <w:start w:val="1"/>
      <w:numFmt w:val="bullet"/>
      <w:lvlText w:val="o"/>
      <w:lvlJc w:val="left"/>
      <w:pPr>
        <w:ind w:left="532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BE77B8">
      <w:start w:val="1"/>
      <w:numFmt w:val="bullet"/>
      <w:lvlText w:val="▪"/>
      <w:lvlJc w:val="left"/>
      <w:pPr>
        <w:ind w:left="604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C1370BB"/>
    <w:multiLevelType w:val="hybridMultilevel"/>
    <w:tmpl w:val="2E3C08CC"/>
    <w:lvl w:ilvl="0" w:tplc="CEC027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068F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728E93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F3462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DCA56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16CC65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3524A6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DCF73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E6CB6E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6E7D7E58"/>
    <w:multiLevelType w:val="hybridMultilevel"/>
    <w:tmpl w:val="7832A3DC"/>
    <w:numStyleLink w:val="ImportedStyle4"/>
  </w:abstractNum>
  <w:abstractNum w:abstractNumId="35">
    <w:nsid w:val="7F4E21E5"/>
    <w:multiLevelType w:val="hybridMultilevel"/>
    <w:tmpl w:val="2E969BB4"/>
    <w:styleLink w:val="ImportedStyle2"/>
    <w:lvl w:ilvl="0" w:tplc="B11271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567A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4007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00EB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C2ED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840F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2C9B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24B0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06E6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30"/>
  </w:num>
  <w:num w:numId="3">
    <w:abstractNumId w:val="35"/>
  </w:num>
  <w:num w:numId="4">
    <w:abstractNumId w:val="9"/>
  </w:num>
  <w:num w:numId="5">
    <w:abstractNumId w:val="30"/>
    <w:lvlOverride w:ilvl="0">
      <w:startOverride w:val="2"/>
    </w:lvlOverride>
  </w:num>
  <w:num w:numId="6">
    <w:abstractNumId w:val="13"/>
  </w:num>
  <w:num w:numId="7">
    <w:abstractNumId w:val="26"/>
  </w:num>
  <w:num w:numId="8">
    <w:abstractNumId w:val="25"/>
  </w:num>
  <w:num w:numId="9">
    <w:abstractNumId w:val="34"/>
  </w:num>
  <w:num w:numId="10">
    <w:abstractNumId w:val="2"/>
  </w:num>
  <w:num w:numId="11">
    <w:abstractNumId w:val="0"/>
  </w:num>
  <w:num w:numId="12">
    <w:abstractNumId w:val="6"/>
  </w:num>
  <w:num w:numId="13">
    <w:abstractNumId w:val="27"/>
  </w:num>
  <w:num w:numId="14">
    <w:abstractNumId w:val="30"/>
  </w:num>
  <w:num w:numId="15">
    <w:abstractNumId w:val="19"/>
  </w:num>
  <w:num w:numId="16">
    <w:abstractNumId w:val="16"/>
  </w:num>
  <w:num w:numId="17">
    <w:abstractNumId w:val="31"/>
  </w:num>
  <w:num w:numId="18">
    <w:abstractNumId w:val="29"/>
  </w:num>
  <w:num w:numId="19">
    <w:abstractNumId w:val="29"/>
    <w:lvlOverride w:ilvl="0">
      <w:lvl w:ilvl="0" w:tplc="D668019C">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9046AE">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70C27C">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461FC0">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AC9F1A">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881BD4">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F6C654">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12887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AA8402">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29"/>
    <w:lvlOverride w:ilvl="0">
      <w:lvl w:ilvl="0" w:tplc="D668019C">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9046A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70C27C">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461FC0">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AC9F1A">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881BD4">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F6C654">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128870">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AA8402">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5"/>
  </w:num>
  <w:num w:numId="22">
    <w:abstractNumId w:val="1"/>
  </w:num>
  <w:num w:numId="23">
    <w:abstractNumId w:val="28"/>
  </w:num>
  <w:num w:numId="24">
    <w:abstractNumId w:val="14"/>
  </w:num>
  <w:num w:numId="25">
    <w:abstractNumId w:val="14"/>
    <w:lvlOverride w:ilvl="0">
      <w:startOverride w:val="4"/>
    </w:lvlOverride>
  </w:num>
  <w:num w:numId="26">
    <w:abstractNumId w:val="4"/>
  </w:num>
  <w:num w:numId="27">
    <w:abstractNumId w:val="33"/>
  </w:num>
  <w:num w:numId="28">
    <w:abstractNumId w:val="21"/>
  </w:num>
  <w:num w:numId="29">
    <w:abstractNumId w:val="7"/>
  </w:num>
  <w:num w:numId="30">
    <w:abstractNumId w:val="11"/>
  </w:num>
  <w:num w:numId="31">
    <w:abstractNumId w:val="11"/>
    <w:lvlOverride w:ilvl="0">
      <w:startOverride w:val="2"/>
    </w:lvlOverride>
  </w:num>
  <w:num w:numId="32">
    <w:abstractNumId w:val="18"/>
  </w:num>
  <w:num w:numId="33">
    <w:abstractNumId w:val="5"/>
  </w:num>
  <w:num w:numId="34">
    <w:abstractNumId w:val="5"/>
    <w:lvlOverride w:ilvl="0">
      <w:startOverride w:val="3"/>
    </w:lvlOverride>
  </w:num>
  <w:num w:numId="35">
    <w:abstractNumId w:val="17"/>
  </w:num>
  <w:num w:numId="36">
    <w:abstractNumId w:val="24"/>
  </w:num>
  <w:num w:numId="37">
    <w:abstractNumId w:val="3"/>
  </w:num>
  <w:num w:numId="38">
    <w:abstractNumId w:val="3"/>
    <w:lvlOverride w:ilvl="0">
      <w:startOverride w:val="4"/>
    </w:lvlOverride>
  </w:num>
  <w:num w:numId="39">
    <w:abstractNumId w:val="32"/>
  </w:num>
  <w:num w:numId="40">
    <w:abstractNumId w:val="12"/>
  </w:num>
  <w:num w:numId="41">
    <w:abstractNumId w:val="12"/>
    <w:lvlOverride w:ilvl="0">
      <w:startOverride w:val="5"/>
    </w:lvlOverride>
  </w:num>
  <w:num w:numId="42">
    <w:abstractNumId w:val="8"/>
  </w:num>
  <w:num w:numId="43">
    <w:abstractNumId w:val="22"/>
  </w:num>
  <w:num w:numId="44">
    <w:abstractNumId w:val="22"/>
    <w:lvlOverride w:ilvl="0">
      <w:startOverride w:val="6"/>
    </w:lvlOverride>
  </w:num>
  <w:num w:numId="45">
    <w:abstractNumId w:val="2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AB0D11"/>
    <w:rsid w:val="00027B5B"/>
    <w:rsid w:val="00193337"/>
    <w:rsid w:val="001B25B9"/>
    <w:rsid w:val="002A5115"/>
    <w:rsid w:val="0037729F"/>
    <w:rsid w:val="00502E29"/>
    <w:rsid w:val="00515DEF"/>
    <w:rsid w:val="00590894"/>
    <w:rsid w:val="005A06A0"/>
    <w:rsid w:val="005B19BA"/>
    <w:rsid w:val="005F59DD"/>
    <w:rsid w:val="00670A9A"/>
    <w:rsid w:val="00700C16"/>
    <w:rsid w:val="007B7F50"/>
    <w:rsid w:val="009312CD"/>
    <w:rsid w:val="009B7146"/>
    <w:rsid w:val="00A64E6D"/>
    <w:rsid w:val="00AB0D11"/>
    <w:rsid w:val="00AE66E6"/>
    <w:rsid w:val="00B26643"/>
    <w:rsid w:val="00C53245"/>
    <w:rsid w:val="00C6353A"/>
    <w:rsid w:val="00CD2681"/>
    <w:rsid w:val="00D1667C"/>
    <w:rsid w:val="00DB052B"/>
    <w:rsid w:val="00E75B71"/>
    <w:rsid w:val="00E7721E"/>
    <w:rsid w:val="00E779D7"/>
    <w:rsid w:val="00FF2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19B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rPr>
  </w:style>
  <w:style w:type="paragraph" w:styleId="ListParagraph">
    <w:name w:val="List Paragraph"/>
    <w:aliases w:val="F5 List Paragraph,List Paragraph1,Dot pt,No Spacing1,List Paragraph Char Char Char,Indicator Text,Colorful List - Accent 11,Numbered Para 1,Bullet 1,Bullet Points,MAIN CONTENT"/>
    <w:link w:val="ListParagraphChar"/>
    <w:uiPriority w:val="34"/>
    <w:qFormat/>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FootnoteText">
    <w:name w:val="footnote text"/>
    <w:rPr>
      <w:rFonts w:ascii="Calibri" w:eastAsia="Calibri" w:hAnsi="Calibri" w:cs="Calibri"/>
      <w:color w:val="000000"/>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2880"/>
    <w:rPr>
      <w:rFonts w:ascii="Tahoma" w:hAnsi="Tahoma" w:cs="Tahoma"/>
      <w:sz w:val="16"/>
      <w:szCs w:val="16"/>
    </w:rPr>
  </w:style>
  <w:style w:type="character" w:customStyle="1" w:styleId="BalloonTextChar">
    <w:name w:val="Balloon Text Char"/>
    <w:basedOn w:val="DefaultParagraphFont"/>
    <w:link w:val="BalloonText"/>
    <w:uiPriority w:val="99"/>
    <w:semiHidden/>
    <w:rsid w:val="00FF2880"/>
    <w:rPr>
      <w:rFonts w:ascii="Tahoma" w:hAnsi="Tahoma" w:cs="Tahoma"/>
      <w:sz w:val="16"/>
      <w:szCs w:val="16"/>
      <w:lang w:val="en-US" w:eastAsia="en-US"/>
    </w:rPr>
  </w:style>
  <w:style w:type="character" w:styleId="FootnoteReference">
    <w:name w:val="footnote reference"/>
    <w:basedOn w:val="DefaultParagraphFont"/>
    <w:uiPriority w:val="99"/>
    <w:semiHidden/>
    <w:unhideWhenUsed/>
    <w:rsid w:val="00E75B71"/>
    <w:rPr>
      <w:vertAlign w:val="superscript"/>
    </w:rPr>
  </w:style>
  <w:style w:type="table" w:styleId="TableGrid">
    <w:name w:val="Table Grid"/>
    <w:basedOn w:val="TableNormal"/>
    <w:uiPriority w:val="59"/>
    <w:rsid w:val="005B1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B052B"/>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19B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rPr>
  </w:style>
  <w:style w:type="paragraph" w:styleId="ListParagraph">
    <w:name w:val="List Paragraph"/>
    <w:aliases w:val="F5 List Paragraph,List Paragraph1,Dot pt,No Spacing1,List Paragraph Char Char Char,Indicator Text,Colorful List - Accent 11,Numbered Para 1,Bullet 1,Bullet Points,MAIN CONTENT"/>
    <w:link w:val="ListParagraphChar"/>
    <w:uiPriority w:val="34"/>
    <w:qFormat/>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FootnoteText">
    <w:name w:val="footnote text"/>
    <w:rPr>
      <w:rFonts w:ascii="Calibri" w:eastAsia="Calibri" w:hAnsi="Calibri" w:cs="Calibri"/>
      <w:color w:val="000000"/>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2880"/>
    <w:rPr>
      <w:rFonts w:ascii="Tahoma" w:hAnsi="Tahoma" w:cs="Tahoma"/>
      <w:sz w:val="16"/>
      <w:szCs w:val="16"/>
    </w:rPr>
  </w:style>
  <w:style w:type="character" w:customStyle="1" w:styleId="BalloonTextChar">
    <w:name w:val="Balloon Text Char"/>
    <w:basedOn w:val="DefaultParagraphFont"/>
    <w:link w:val="BalloonText"/>
    <w:uiPriority w:val="99"/>
    <w:semiHidden/>
    <w:rsid w:val="00FF2880"/>
    <w:rPr>
      <w:rFonts w:ascii="Tahoma" w:hAnsi="Tahoma" w:cs="Tahoma"/>
      <w:sz w:val="16"/>
      <w:szCs w:val="16"/>
      <w:lang w:val="en-US" w:eastAsia="en-US"/>
    </w:rPr>
  </w:style>
  <w:style w:type="character" w:styleId="FootnoteReference">
    <w:name w:val="footnote reference"/>
    <w:basedOn w:val="DefaultParagraphFont"/>
    <w:uiPriority w:val="99"/>
    <w:semiHidden/>
    <w:unhideWhenUsed/>
    <w:rsid w:val="00E75B71"/>
    <w:rPr>
      <w:vertAlign w:val="superscript"/>
    </w:rPr>
  </w:style>
  <w:style w:type="table" w:styleId="TableGrid">
    <w:name w:val="Table Grid"/>
    <w:basedOn w:val="TableNormal"/>
    <w:uiPriority w:val="59"/>
    <w:rsid w:val="005B1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B052B"/>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E487-288F-4AD0-A79C-4670ECC2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4935</Words>
  <Characters>28130</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BRENTNHS</Company>
  <LinksUpToDate>false</LinksUpToDate>
  <CharactersWithSpaces>33000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Buckerfield</dc:creator>
  <cp:lastModifiedBy>Miriam Wearing</cp:lastModifiedBy>
  <cp:revision>2</cp:revision>
  <cp:lastPrinted>2019-01-04T11:27:00Z</cp:lastPrinted>
  <dcterms:created xsi:type="dcterms:W3CDTF">2019-01-07T11:09:00Z</dcterms:created>
  <dcterms:modified xsi:type="dcterms:W3CDTF">2019-01-07T11:09:00Z</dcterms:modified>
</cp:coreProperties>
</file>